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97216" w14:textId="77777777" w:rsidR="006976C7" w:rsidRDefault="0061781C">
      <w:pPr>
        <w:jc w:val="center"/>
        <w:rPr>
          <w:rFonts w:ascii="Times New Roman" w:eastAsiaTheme="minorEastAsia" w:hAnsi="Times New Roman"/>
          <w:b/>
          <w:bCs/>
          <w:color w:val="000000" w:themeColor="text1"/>
          <w:sz w:val="32"/>
          <w:szCs w:val="30"/>
        </w:rPr>
      </w:pPr>
      <w:bookmarkStart w:id="0" w:name="OLE_LINK11"/>
      <w:bookmarkStart w:id="1" w:name="OLE_LINK12"/>
      <w:bookmarkStart w:id="2" w:name="OLE_LINK5"/>
      <w:bookmarkStart w:id="3" w:name="OLE_LINK6"/>
      <w:r>
        <w:rPr>
          <w:rFonts w:ascii="Times New Roman" w:eastAsiaTheme="minorEastAsia" w:hAnsi="Times New Roman" w:hint="eastAsia"/>
          <w:b/>
          <w:bCs/>
          <w:color w:val="000000" w:themeColor="text1"/>
          <w:sz w:val="32"/>
          <w:szCs w:val="30"/>
        </w:rPr>
        <w:t>南平市</w:t>
      </w:r>
      <w:proofErr w:type="gramStart"/>
      <w:r>
        <w:rPr>
          <w:rFonts w:ascii="Times New Roman" w:eastAsiaTheme="minorEastAsia" w:hAnsi="Times New Roman" w:hint="eastAsia"/>
          <w:b/>
          <w:bCs/>
          <w:color w:val="000000" w:themeColor="text1"/>
          <w:sz w:val="32"/>
          <w:szCs w:val="30"/>
        </w:rPr>
        <w:t>荣华山</w:t>
      </w:r>
      <w:proofErr w:type="gramEnd"/>
      <w:r>
        <w:rPr>
          <w:rFonts w:ascii="Times New Roman" w:eastAsiaTheme="minorEastAsia" w:hAnsi="Times New Roman" w:hint="eastAsia"/>
          <w:b/>
          <w:bCs/>
          <w:color w:val="000000" w:themeColor="text1"/>
          <w:sz w:val="32"/>
          <w:szCs w:val="30"/>
        </w:rPr>
        <w:t>污水处理有限公司</w:t>
      </w:r>
      <w:bookmarkEnd w:id="0"/>
      <w:bookmarkEnd w:id="1"/>
    </w:p>
    <w:p w14:paraId="2BB14C77" w14:textId="77777777" w:rsidR="006976C7" w:rsidRDefault="0061781C">
      <w:pPr>
        <w:jc w:val="center"/>
        <w:rPr>
          <w:rFonts w:ascii="Times New Roman" w:eastAsiaTheme="minorEastAsia" w:hAnsi="Times New Roman"/>
          <w:b/>
          <w:bCs/>
          <w:color w:val="000000" w:themeColor="text1"/>
          <w:sz w:val="32"/>
          <w:szCs w:val="30"/>
        </w:rPr>
      </w:pPr>
      <w:r>
        <w:rPr>
          <w:rFonts w:ascii="Times New Roman" w:eastAsiaTheme="minorEastAsia" w:hAnsi="Times New Roman" w:hint="eastAsia"/>
          <w:b/>
          <w:bCs/>
          <w:color w:val="000000" w:themeColor="text1"/>
          <w:sz w:val="32"/>
          <w:szCs w:val="30"/>
        </w:rPr>
        <w:t>（南平市</w:t>
      </w:r>
      <w:proofErr w:type="gramStart"/>
      <w:r>
        <w:rPr>
          <w:rFonts w:ascii="Times New Roman" w:eastAsiaTheme="minorEastAsia" w:hAnsi="Times New Roman" w:hint="eastAsia"/>
          <w:b/>
          <w:bCs/>
          <w:color w:val="000000" w:themeColor="text1"/>
          <w:sz w:val="32"/>
          <w:szCs w:val="30"/>
        </w:rPr>
        <w:t>荣华山产业</w:t>
      </w:r>
      <w:proofErr w:type="gramEnd"/>
      <w:r>
        <w:rPr>
          <w:rFonts w:ascii="Times New Roman" w:eastAsiaTheme="minorEastAsia" w:hAnsi="Times New Roman" w:hint="eastAsia"/>
          <w:b/>
          <w:bCs/>
          <w:color w:val="000000" w:themeColor="text1"/>
          <w:sz w:val="32"/>
          <w:szCs w:val="30"/>
        </w:rPr>
        <w:t>组团污水处理厂）</w:t>
      </w:r>
    </w:p>
    <w:bookmarkEnd w:id="2"/>
    <w:bookmarkEnd w:id="3"/>
    <w:p w14:paraId="21BA23AE" w14:textId="77777777" w:rsidR="006976C7" w:rsidRDefault="0061781C">
      <w:pPr>
        <w:jc w:val="center"/>
        <w:rPr>
          <w:rFonts w:ascii="Times New Roman" w:eastAsiaTheme="minorEastAsia" w:hAnsi="Times New Roman"/>
          <w:b/>
          <w:bCs/>
          <w:color w:val="000000" w:themeColor="text1"/>
          <w:sz w:val="32"/>
          <w:szCs w:val="30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32"/>
          <w:szCs w:val="30"/>
        </w:rPr>
        <w:t>环境信息公开</w:t>
      </w:r>
    </w:p>
    <w:p w14:paraId="2D00DD9F" w14:textId="77777777" w:rsidR="006976C7" w:rsidRDefault="0061781C">
      <w:pPr>
        <w:numPr>
          <w:ilvl w:val="0"/>
          <w:numId w:val="1"/>
        </w:numP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  <w:t>基础信息</w:t>
      </w:r>
    </w:p>
    <w:p w14:paraId="04B892A3" w14:textId="77777777" w:rsidR="006976C7" w:rsidRDefault="0061781C">
      <w:p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单位名称：</w:t>
      </w:r>
      <w:bookmarkStart w:id="4" w:name="OLE_LINK10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南平市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荣华山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污水处理有限公司（南平市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荣华山产业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组团污水处理厂）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bookmarkEnd w:id="4"/>
    </w:p>
    <w:p w14:paraId="679B6F26" w14:textId="77777777" w:rsidR="006976C7" w:rsidRDefault="0061781C">
      <w:p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法定代表人：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魏云</w:t>
      </w:r>
    </w:p>
    <w:p w14:paraId="45CB4105" w14:textId="77777777" w:rsidR="006976C7" w:rsidRDefault="0061781C">
      <w:p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生产地址：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浦城县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仙阳镇荣华山产业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组团新型轻纺产业园区</w:t>
      </w:r>
    </w:p>
    <w:p w14:paraId="117B7F5C" w14:textId="77777777" w:rsidR="006976C7" w:rsidRDefault="0061781C">
      <w:p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生产主要内容、产品及规模：</w:t>
      </w:r>
    </w:p>
    <w:p w14:paraId="32BE05DD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主要内容：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 xml:space="preserve">D4620 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污水处理及其再生利用</w:t>
      </w:r>
    </w:p>
    <w:p w14:paraId="7185F927" w14:textId="019768F5" w:rsidR="006976C7" w:rsidRPr="004F168D" w:rsidRDefault="0061781C">
      <w:pPr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产品及规模：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设计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日处理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2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万吨工业废水和生活污水</w:t>
      </w:r>
      <w:r w:rsidR="004F168D">
        <w:rPr>
          <w:rFonts w:ascii="Times New Roman" w:eastAsiaTheme="minorEastAsia" w:hAnsi="Times New Roman" w:hint="eastAsia"/>
          <w:sz w:val="28"/>
          <w:szCs w:val="28"/>
        </w:rPr>
        <w:t>，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已建成</w:t>
      </w:r>
      <w:r w:rsidR="004F168D">
        <w:rPr>
          <w:rFonts w:ascii="Times New Roman" w:eastAsiaTheme="minorEastAsia" w:hAnsi="Times New Roman" w:hint="eastAsia"/>
          <w:sz w:val="28"/>
          <w:szCs w:val="28"/>
        </w:rPr>
        <w:t>阶段性工程设计处理能力为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1.1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万吨。</w:t>
      </w:r>
    </w:p>
    <w:p w14:paraId="248055FB" w14:textId="77777777" w:rsidR="006976C7" w:rsidRDefault="0061781C">
      <w:pPr>
        <w:numPr>
          <w:ilvl w:val="0"/>
          <w:numId w:val="1"/>
        </w:numP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  <w:t>污染物排放情况</w:t>
      </w:r>
    </w:p>
    <w:p w14:paraId="25E782B3" w14:textId="77777777" w:rsidR="006976C7" w:rsidRDefault="0061781C">
      <w:pPr>
        <w:numPr>
          <w:ilvl w:val="0"/>
          <w:numId w:val="2"/>
        </w:num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废气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产生情况及治理措施</w:t>
      </w:r>
    </w:p>
    <w:p w14:paraId="31597B6A" w14:textId="77777777" w:rsidR="006976C7" w:rsidRDefault="0061781C">
      <w:pPr>
        <w:pStyle w:val="a5"/>
        <w:ind w:left="420" w:firstLineChars="0" w:firstLine="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（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）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废气产生情况及治理措施</w:t>
      </w:r>
    </w:p>
    <w:p w14:paraId="315E464F" w14:textId="77777777" w:rsidR="006976C7" w:rsidRDefault="0061781C">
      <w:pPr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废气主要来自调节池、一级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A/0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池、二级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A/0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池、污泥浓缩池及污泥脱水机房等；采取加盖措施，恶臭气体经收集后采用生物滤池除臭工艺进行处理，尾气通过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根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15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米高排气筒排放。在污水处理厂内附属建筑物区尤其综合楼、污泥生产区周围设置绿化隔离带，厂区空地尽量植树及种植花草形成多层防护林带，减少无组织恶臭对周边环境的影响。</w:t>
      </w:r>
    </w:p>
    <w:p w14:paraId="28166DE1" w14:textId="77777777" w:rsidR="006976C7" w:rsidRDefault="0061781C">
      <w:pPr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（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2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）达标情况</w:t>
      </w:r>
    </w:p>
    <w:p w14:paraId="6819A8B4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lastRenderedPageBreak/>
        <w:t>有组织：硫化氢、氨和臭气浓度排放速率及排放浓度满足《恶臭污染物排放标准》（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GB14554-1993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）表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标准限值。</w:t>
      </w:r>
    </w:p>
    <w:p w14:paraId="6B84EC85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无组织：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H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S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NH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厂界无组织最高浓度值均符合《城镇污水处理厂污染物排放标准》（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GB18918-2002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）表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相关限值；甲烷厂区内最高体积浓度限值均符合《城镇污水处理厂污染物排放标准》（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GB18918-2002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）表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相关限值。</w:t>
      </w:r>
    </w:p>
    <w:p w14:paraId="49A0CD0D" w14:textId="77777777" w:rsidR="006976C7" w:rsidRDefault="0061781C">
      <w:pPr>
        <w:numPr>
          <w:ilvl w:val="0"/>
          <w:numId w:val="2"/>
        </w:num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废水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产生情况及治理措施</w:t>
      </w:r>
    </w:p>
    <w:p w14:paraId="101279BF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（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）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废水产生情况及治理措施</w:t>
      </w:r>
    </w:p>
    <w:p w14:paraId="103F6C1C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废水主要来自于福建南平市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荣华山产业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组团合成革特色产业园污水（生产废水及生活污水），日处理量为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万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t/d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，经污水厂处理后尾水排入南浦溪，主要污染物有</w:t>
      </w:r>
      <w:proofErr w:type="spell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COD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cr</w:t>
      </w:r>
      <w:proofErr w:type="spellEnd"/>
      <w:r w:rsidRPr="004F168D">
        <w:rPr>
          <w:rFonts w:ascii="Times New Roman" w:eastAsiaTheme="minorEastAsia" w:hAnsi="Times New Roman" w:hint="eastAsia"/>
          <w:sz w:val="28"/>
          <w:szCs w:val="28"/>
        </w:rPr>
        <w:t>、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总磷、总氮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、</w:t>
      </w:r>
      <w:r w:rsidRPr="004F168D">
        <w:rPr>
          <w:rFonts w:ascii="Times New Roman" w:eastAsiaTheme="minorEastAsia" w:hAnsi="Times New Roman" w:hint="eastAsia"/>
          <w:sz w:val="28"/>
          <w:szCs w:val="28"/>
        </w:rPr>
        <w:t>NH</w:t>
      </w:r>
      <w:r w:rsidRPr="004F168D">
        <w:rPr>
          <w:rFonts w:ascii="Times New Roman" w:eastAsiaTheme="minorEastAsia" w:hAnsi="Times New Roman" w:hint="eastAsia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-N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等。厂区实行雨污分流，雨水进入雨水管道。进厂废水达接管标准后，进入污水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处理厂等排入进水泵房，进入污水处理流程（两级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A/O+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终沉（混凝沉淀）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+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紫外消毒工艺）。</w:t>
      </w:r>
      <w:bookmarkStart w:id="5" w:name="_GoBack"/>
      <w:bookmarkEnd w:id="5"/>
    </w:p>
    <w:p w14:paraId="6805E3CC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）达标情况</w:t>
      </w:r>
    </w:p>
    <w:p w14:paraId="17A374CD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废水中的污染物满足《城镇污水处理厂污染物排放标准》（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GB18918-2002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）一级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A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标准限值。</w:t>
      </w:r>
    </w:p>
    <w:p w14:paraId="71D9CE79" w14:textId="77777777" w:rsidR="006976C7" w:rsidRDefault="0061781C">
      <w:pPr>
        <w:numPr>
          <w:ilvl w:val="0"/>
          <w:numId w:val="2"/>
        </w:num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固体废物</w:t>
      </w:r>
    </w:p>
    <w:p w14:paraId="122C7B28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）一般固体废物</w:t>
      </w:r>
    </w:p>
    <w:p w14:paraId="4E8E5131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一般工业固体废物主要为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栅渣及沉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砂、污泥。污泥经“隔膜式板框压滤机脱水处理”后委托三明市集用生态科技有限公司处理处置。格栅渣、沉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砂委托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环卫部门定期清运。</w:t>
      </w:r>
    </w:p>
    <w:p w14:paraId="4284450B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）危险废物</w:t>
      </w:r>
    </w:p>
    <w:p w14:paraId="53C84E4A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危废主要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为实验室废液、在线监测设备废液等，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危废暂存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至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危废间</w:t>
      </w:r>
      <w:proofErr w:type="gramEnd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，定期委托南平市建阳区微元环保科技有限公司处理处置。</w:t>
      </w:r>
    </w:p>
    <w:p w14:paraId="79D0756C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）生活垃圾</w:t>
      </w:r>
    </w:p>
    <w:p w14:paraId="136E7305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生活垃圾委托环卫部门定期清运。</w:t>
      </w:r>
    </w:p>
    <w:p w14:paraId="552D04DF" w14:textId="77777777" w:rsidR="006976C7" w:rsidRDefault="0061781C">
      <w:pPr>
        <w:numPr>
          <w:ilvl w:val="0"/>
          <w:numId w:val="2"/>
        </w:num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噪声</w:t>
      </w:r>
    </w:p>
    <w:p w14:paraId="6113EC57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噪声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来自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设备运转过程中产生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的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噪声。选用了低噪声设备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隔声、减振、降噪等措施。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经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处理后满足《工业企业厂界噪声标准》（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GB12348-2008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）中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类标准。</w:t>
      </w:r>
    </w:p>
    <w:p w14:paraId="6093C41E" w14:textId="77777777" w:rsidR="006976C7" w:rsidRDefault="0061781C">
      <w:pPr>
        <w:numPr>
          <w:ilvl w:val="0"/>
          <w:numId w:val="2"/>
        </w:num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排污信息</w:t>
      </w:r>
    </w:p>
    <w:p w14:paraId="317EAA13" w14:textId="77777777" w:rsidR="006976C7" w:rsidRDefault="0061781C">
      <w:pPr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根据排污许可证（证书编号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913507220503346230001W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）允许排放量。各项污染物最大允许排放量如下所示：</w:t>
      </w:r>
    </w:p>
    <w:p w14:paraId="632A5CEE" w14:textId="77777777" w:rsidR="006976C7" w:rsidRDefault="0061781C">
      <w:pPr>
        <w:spacing w:beforeLines="20" w:before="62" w:afterLines="20" w:after="62"/>
        <w:jc w:val="center"/>
        <w:rPr>
          <w:rFonts w:ascii="Times New Roman" w:eastAsiaTheme="minorEastAsia" w:hAnsi="Times New Roman"/>
          <w:b/>
          <w:color w:val="000000" w:themeColor="text1"/>
          <w:sz w:val="24"/>
        </w:rPr>
      </w:pPr>
      <w:r>
        <w:rPr>
          <w:rFonts w:ascii="Times New Roman" w:eastAsiaTheme="minorEastAsia" w:hAnsi="Times New Roman"/>
          <w:b/>
          <w:color w:val="000000" w:themeColor="text1"/>
          <w:sz w:val="24"/>
        </w:rPr>
        <w:t>表</w:t>
      </w:r>
      <w:r>
        <w:rPr>
          <w:rFonts w:ascii="Times New Roman" w:eastAsiaTheme="minorEastAsia" w:hAnsi="Times New Roman" w:hint="eastAsia"/>
          <w:b/>
          <w:color w:val="000000" w:themeColor="text1"/>
          <w:sz w:val="24"/>
        </w:rPr>
        <w:t>1</w:t>
      </w:r>
      <w:r>
        <w:rPr>
          <w:rFonts w:ascii="Times New Roman" w:eastAsiaTheme="minorEastAsia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eastAsiaTheme="minorEastAsia" w:hAnsi="Times New Roman"/>
          <w:b/>
          <w:color w:val="000000" w:themeColor="text1"/>
          <w:sz w:val="24"/>
        </w:rPr>
        <w:t>项目主要污染物排放总量控制要求</w:t>
      </w:r>
      <w:r>
        <w:rPr>
          <w:rFonts w:ascii="Times New Roman" w:eastAsiaTheme="minorEastAsia" w:hAnsi="Times New Roman"/>
          <w:b/>
          <w:color w:val="000000" w:themeColor="text1"/>
          <w:sz w:val="24"/>
        </w:rPr>
        <w:t xml:space="preserve">    </w:t>
      </w:r>
      <w:r>
        <w:rPr>
          <w:rFonts w:ascii="Times New Roman" w:eastAsiaTheme="minorEastAsia" w:hAnsi="Times New Roman"/>
          <w:b/>
          <w:color w:val="000000" w:themeColor="text1"/>
          <w:sz w:val="24"/>
        </w:rPr>
        <w:t>单位</w:t>
      </w:r>
      <w:r>
        <w:rPr>
          <w:rFonts w:ascii="Times New Roman" w:eastAsiaTheme="minorEastAsia" w:hAnsi="Times New Roman"/>
          <w:b/>
          <w:color w:val="000000" w:themeColor="text1"/>
          <w:sz w:val="24"/>
        </w:rPr>
        <w:t>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274"/>
        <w:gridCol w:w="1330"/>
        <w:gridCol w:w="1329"/>
        <w:gridCol w:w="1329"/>
      </w:tblGrid>
      <w:tr w:rsidR="006976C7" w14:paraId="1AE663B7" w14:textId="77777777">
        <w:trPr>
          <w:trHeight w:val="454"/>
        </w:trPr>
        <w:tc>
          <w:tcPr>
            <w:tcW w:w="1912" w:type="pct"/>
            <w:shd w:val="clear" w:color="auto" w:fill="auto"/>
            <w:vAlign w:val="center"/>
          </w:tcPr>
          <w:p w14:paraId="05685760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项目</w:t>
            </w:r>
          </w:p>
        </w:tc>
        <w:tc>
          <w:tcPr>
            <w:tcW w:w="747" w:type="pct"/>
            <w:vAlign w:val="center"/>
          </w:tcPr>
          <w:p w14:paraId="441D920D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COD</w:t>
            </w:r>
          </w:p>
        </w:tc>
        <w:tc>
          <w:tcPr>
            <w:tcW w:w="780" w:type="pct"/>
            <w:vAlign w:val="center"/>
          </w:tcPr>
          <w:p w14:paraId="47C9003E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氨氮</w:t>
            </w:r>
          </w:p>
        </w:tc>
        <w:tc>
          <w:tcPr>
            <w:tcW w:w="780" w:type="pct"/>
          </w:tcPr>
          <w:p w14:paraId="1CEC6F5B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总氮</w:t>
            </w:r>
          </w:p>
        </w:tc>
        <w:tc>
          <w:tcPr>
            <w:tcW w:w="780" w:type="pct"/>
          </w:tcPr>
          <w:p w14:paraId="3214F6C1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总磷</w:t>
            </w:r>
          </w:p>
        </w:tc>
      </w:tr>
      <w:tr w:rsidR="006976C7" w14:paraId="5DC332A5" w14:textId="77777777">
        <w:trPr>
          <w:trHeight w:val="454"/>
        </w:trPr>
        <w:tc>
          <w:tcPr>
            <w:tcW w:w="1912" w:type="pct"/>
            <w:shd w:val="clear" w:color="auto" w:fill="auto"/>
            <w:vAlign w:val="center"/>
          </w:tcPr>
          <w:p w14:paraId="14E792E4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Cs w:val="21"/>
              </w:rPr>
              <w:t>排污许可证要求</w:t>
            </w:r>
          </w:p>
        </w:tc>
        <w:tc>
          <w:tcPr>
            <w:tcW w:w="747" w:type="pct"/>
            <w:vAlign w:val="center"/>
          </w:tcPr>
          <w:p w14:paraId="4E9845CF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200.75</w:t>
            </w:r>
          </w:p>
        </w:tc>
        <w:tc>
          <w:tcPr>
            <w:tcW w:w="780" w:type="pct"/>
            <w:vAlign w:val="center"/>
          </w:tcPr>
          <w:p w14:paraId="00F0FF0A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26.25</w:t>
            </w:r>
          </w:p>
        </w:tc>
        <w:tc>
          <w:tcPr>
            <w:tcW w:w="780" w:type="pct"/>
          </w:tcPr>
          <w:p w14:paraId="5A5A7505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60.225</w:t>
            </w:r>
          </w:p>
        </w:tc>
        <w:tc>
          <w:tcPr>
            <w:tcW w:w="780" w:type="pct"/>
          </w:tcPr>
          <w:p w14:paraId="1E80473E" w14:textId="77777777" w:rsidR="006976C7" w:rsidRDefault="0061781C">
            <w:pPr>
              <w:spacing w:beforeLines="20" w:before="62" w:afterLines="20" w:after="62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Cs w:val="21"/>
              </w:rPr>
              <w:t>2.00</w:t>
            </w:r>
          </w:p>
        </w:tc>
      </w:tr>
    </w:tbl>
    <w:p w14:paraId="79A3D5CB" w14:textId="77777777" w:rsidR="006976C7" w:rsidRDefault="0061781C">
      <w:pPr>
        <w:numPr>
          <w:ilvl w:val="0"/>
          <w:numId w:val="2"/>
        </w:numPr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突发环境事件应急预案</w:t>
      </w:r>
    </w:p>
    <w:p w14:paraId="232697A7" w14:textId="77777777" w:rsidR="006976C7" w:rsidRDefault="0061781C">
      <w:pPr>
        <w:spacing w:line="360" w:lineRule="auto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2025</w:t>
      </w:r>
      <w:r>
        <w:rPr>
          <w:rFonts w:ascii="Times New Roman" w:eastAsiaTheme="minorEastAsia" w:hAnsi="Times New Roman" w:hint="eastAsia"/>
          <w:sz w:val="28"/>
          <w:szCs w:val="28"/>
        </w:rPr>
        <w:t>年公司编制了《南平市荣华山污水处理有限公司（南平市荣华山产业组团污水处理厂）突发环境事件应急预案》并在南平市浦城生态环境局备案（编号</w:t>
      </w:r>
      <w:r>
        <w:rPr>
          <w:rFonts w:ascii="Times New Roman" w:eastAsiaTheme="minorEastAsia" w:hAnsi="Times New Roman"/>
          <w:sz w:val="28"/>
          <w:szCs w:val="28"/>
        </w:rPr>
        <w:t>350722-2025-004-L</w:t>
      </w:r>
      <w:r>
        <w:rPr>
          <w:rFonts w:ascii="Times New Roman" w:eastAsiaTheme="minorEastAsia" w:hAnsi="Times New Roman" w:hint="eastAsia"/>
          <w:sz w:val="28"/>
          <w:szCs w:val="28"/>
        </w:rPr>
        <w:t>）。</w:t>
      </w:r>
    </w:p>
    <w:p w14:paraId="665CA546" w14:textId="77777777" w:rsidR="006976C7" w:rsidRDefault="0061781C">
      <w:pPr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请社会各界对我公司实施清洁生产审核的情况进行监督。</w:t>
      </w:r>
    </w:p>
    <w:p w14:paraId="0351C85D" w14:textId="77777777" w:rsidR="006976C7" w:rsidRDefault="006976C7">
      <w:pPr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4F0D5099" w14:textId="77777777" w:rsidR="006976C7" w:rsidRDefault="0061781C">
      <w:pPr>
        <w:ind w:firstLineChars="200" w:firstLine="560"/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南平市</w:t>
      </w:r>
      <w:proofErr w:type="gramStart"/>
      <w:r>
        <w:rPr>
          <w:rFonts w:ascii="Times New Roman" w:eastAsiaTheme="minorEastAsia" w:hAnsi="Times New Roman" w:hint="eastAsia"/>
          <w:sz w:val="28"/>
          <w:szCs w:val="28"/>
        </w:rPr>
        <w:t>荣华山</w:t>
      </w:r>
      <w:proofErr w:type="gramEnd"/>
      <w:r>
        <w:rPr>
          <w:rFonts w:ascii="Times New Roman" w:eastAsiaTheme="minorEastAsia" w:hAnsi="Times New Roman" w:hint="eastAsia"/>
          <w:sz w:val="28"/>
          <w:szCs w:val="28"/>
        </w:rPr>
        <w:t>污水处理有限公司</w:t>
      </w:r>
    </w:p>
    <w:p w14:paraId="3F78CB0D" w14:textId="77777777" w:rsidR="006976C7" w:rsidRDefault="0061781C">
      <w:pPr>
        <w:jc w:val="righ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sz w:val="28"/>
          <w:szCs w:val="28"/>
        </w:rPr>
        <w:t>202</w:t>
      </w:r>
      <w:r>
        <w:rPr>
          <w:rFonts w:ascii="Times New Roman" w:eastAsiaTheme="minorEastAsia" w:hAnsi="Times New Roman" w:hint="eastAsia"/>
          <w:sz w:val="28"/>
          <w:szCs w:val="28"/>
        </w:rPr>
        <w:t>5</w:t>
      </w:r>
      <w:r>
        <w:rPr>
          <w:rFonts w:ascii="Times New Roman" w:eastAsiaTheme="minorEastAsia" w:hAnsi="Times New Roman"/>
          <w:sz w:val="28"/>
          <w:szCs w:val="28"/>
        </w:rPr>
        <w:t>年</w:t>
      </w:r>
      <w:r>
        <w:rPr>
          <w:rFonts w:ascii="Times New Roman" w:eastAsiaTheme="minorEastAsia" w:hAnsi="Times New Roman" w:hint="eastAsia"/>
          <w:sz w:val="28"/>
          <w:szCs w:val="28"/>
        </w:rPr>
        <w:t>9</w:t>
      </w:r>
      <w:r>
        <w:rPr>
          <w:rFonts w:ascii="Times New Roman" w:eastAsiaTheme="minorEastAsia" w:hAnsi="Times New Roman"/>
          <w:sz w:val="28"/>
          <w:szCs w:val="28"/>
        </w:rPr>
        <w:t>月</w:t>
      </w:r>
      <w:r>
        <w:rPr>
          <w:rFonts w:ascii="Times New Roman" w:eastAsiaTheme="minorEastAsia" w:hAnsi="Times New Roman" w:hint="eastAsia"/>
          <w:sz w:val="28"/>
          <w:szCs w:val="28"/>
        </w:rPr>
        <w:t>23</w:t>
      </w:r>
      <w:r>
        <w:rPr>
          <w:rFonts w:ascii="Times New Roman" w:eastAsiaTheme="minorEastAsia" w:hAnsi="Times New Roman"/>
          <w:sz w:val="28"/>
          <w:szCs w:val="28"/>
        </w:rPr>
        <w:t>日</w:t>
      </w:r>
    </w:p>
    <w:sectPr w:rsidR="006976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CDA55" w14:textId="77777777" w:rsidR="0061781C" w:rsidRDefault="0061781C" w:rsidP="004F168D">
      <w:r>
        <w:separator/>
      </w:r>
    </w:p>
  </w:endnote>
  <w:endnote w:type="continuationSeparator" w:id="0">
    <w:p w14:paraId="7709B247" w14:textId="77777777" w:rsidR="0061781C" w:rsidRDefault="0061781C" w:rsidP="004F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0CA8B" w14:textId="77777777" w:rsidR="0061781C" w:rsidRDefault="0061781C" w:rsidP="004F168D">
      <w:r>
        <w:separator/>
      </w:r>
    </w:p>
  </w:footnote>
  <w:footnote w:type="continuationSeparator" w:id="0">
    <w:p w14:paraId="482FC406" w14:textId="77777777" w:rsidR="0061781C" w:rsidRDefault="0061781C" w:rsidP="004F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BDB5EA"/>
    <w:multiLevelType w:val="singleLevel"/>
    <w:tmpl w:val="8CBDB5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5EC41"/>
    <w:multiLevelType w:val="singleLevel"/>
    <w:tmpl w:val="66B5EC4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WRiN2NiMGNkMGFjZmFkMWUzN2E2MjUxY2VjNDIifQ=="/>
  </w:docVars>
  <w:rsids>
    <w:rsidRoot w:val="00E81F5A"/>
    <w:rsid w:val="000459A1"/>
    <w:rsid w:val="00062A46"/>
    <w:rsid w:val="000B015C"/>
    <w:rsid w:val="000F622E"/>
    <w:rsid w:val="00117353"/>
    <w:rsid w:val="00124757"/>
    <w:rsid w:val="001A17F8"/>
    <w:rsid w:val="001A4C20"/>
    <w:rsid w:val="002A7E0A"/>
    <w:rsid w:val="00373C01"/>
    <w:rsid w:val="00444288"/>
    <w:rsid w:val="004F168D"/>
    <w:rsid w:val="005A1BF7"/>
    <w:rsid w:val="005B6C97"/>
    <w:rsid w:val="005C152B"/>
    <w:rsid w:val="0061781C"/>
    <w:rsid w:val="00671DED"/>
    <w:rsid w:val="006976C7"/>
    <w:rsid w:val="006D158E"/>
    <w:rsid w:val="006D57EC"/>
    <w:rsid w:val="00740C28"/>
    <w:rsid w:val="007B7A9F"/>
    <w:rsid w:val="007C66AC"/>
    <w:rsid w:val="00952474"/>
    <w:rsid w:val="009874DC"/>
    <w:rsid w:val="009F1E37"/>
    <w:rsid w:val="00A31592"/>
    <w:rsid w:val="00C011D7"/>
    <w:rsid w:val="00C13712"/>
    <w:rsid w:val="00C7717C"/>
    <w:rsid w:val="00E276F7"/>
    <w:rsid w:val="00E81F5A"/>
    <w:rsid w:val="00E83C2A"/>
    <w:rsid w:val="00F33189"/>
    <w:rsid w:val="00FF0D70"/>
    <w:rsid w:val="05C6452C"/>
    <w:rsid w:val="54413D82"/>
    <w:rsid w:val="7FB5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</cp:lastModifiedBy>
  <cp:revision>2</cp:revision>
  <dcterms:created xsi:type="dcterms:W3CDTF">2025-09-23T02:45:00Z</dcterms:created>
  <dcterms:modified xsi:type="dcterms:W3CDTF">2025-09-23T02:45:00Z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790D7D9F65AD4EDAA282313569006886_12</vt:lpwstr>
  </property>
</Properties>
</file>