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87" w:rsidRPr="00A25550" w:rsidRDefault="00DE1656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24"/>
        </w:rPr>
      </w:pPr>
      <w:r w:rsidRPr="00A25550">
        <w:rPr>
          <w:rFonts w:ascii="Times New Roman" w:eastAsia="宋体" w:hAnsi="宋体" w:cs="Times New Roman" w:hint="eastAsia"/>
          <w:b/>
          <w:sz w:val="36"/>
          <w:szCs w:val="24"/>
        </w:rPr>
        <w:t>福建越丰布业有</w:t>
      </w:r>
      <w:r w:rsidR="0037748C" w:rsidRPr="00A25550">
        <w:rPr>
          <w:rFonts w:ascii="Times New Roman" w:eastAsia="宋体" w:hAnsi="宋体" w:cs="Times New Roman" w:hint="eastAsia"/>
          <w:b/>
          <w:sz w:val="36"/>
          <w:szCs w:val="24"/>
        </w:rPr>
        <w:t>限公司</w:t>
      </w:r>
      <w:r w:rsidR="007C5769" w:rsidRPr="00A25550">
        <w:rPr>
          <w:rFonts w:ascii="Times New Roman" w:eastAsia="宋体" w:hAnsi="宋体" w:cs="Times New Roman"/>
          <w:b/>
          <w:sz w:val="36"/>
          <w:szCs w:val="24"/>
        </w:rPr>
        <w:t>环境</w:t>
      </w:r>
      <w:r w:rsidR="007C5769" w:rsidRPr="00A25550">
        <w:rPr>
          <w:rFonts w:ascii="Times New Roman" w:eastAsia="宋体" w:hAnsi="宋体" w:cs="Times New Roman" w:hint="eastAsia"/>
          <w:b/>
          <w:sz w:val="36"/>
          <w:szCs w:val="24"/>
        </w:rPr>
        <w:t>基础</w:t>
      </w:r>
      <w:r w:rsidR="007C5769" w:rsidRPr="00A25550">
        <w:rPr>
          <w:rFonts w:ascii="Times New Roman" w:eastAsia="宋体" w:hAnsi="宋体" w:cs="Times New Roman"/>
          <w:b/>
          <w:sz w:val="36"/>
          <w:szCs w:val="24"/>
        </w:rPr>
        <w:t>信息公开</w:t>
      </w:r>
    </w:p>
    <w:p w:rsidR="00CE0287" w:rsidRPr="00A25550" w:rsidRDefault="007C5769" w:rsidP="00174442">
      <w:pPr>
        <w:pStyle w:val="2"/>
      </w:pPr>
      <w:r w:rsidRPr="00A25550">
        <w:t>一、基础信息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174442" w:rsidRPr="00A25550" w:rsidTr="00174442">
        <w:tc>
          <w:tcPr>
            <w:tcW w:w="4786" w:type="dxa"/>
          </w:tcPr>
          <w:p w:rsidR="00174442" w:rsidRPr="00A25550" w:rsidRDefault="00174442" w:rsidP="00DE1656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="00DE165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福建越丰布业</w:t>
            </w:r>
            <w:r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3736" w:type="dxa"/>
          </w:tcPr>
          <w:p w:rsidR="00174442" w:rsidRPr="00A25550" w:rsidRDefault="00174442" w:rsidP="00DE1656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="00DE165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邱寿庆</w:t>
            </w:r>
          </w:p>
        </w:tc>
      </w:tr>
      <w:tr w:rsidR="00174442" w:rsidRPr="00A25550" w:rsidTr="00174442">
        <w:tc>
          <w:tcPr>
            <w:tcW w:w="8522" w:type="dxa"/>
            <w:gridSpan w:val="2"/>
          </w:tcPr>
          <w:p w:rsidR="00174442" w:rsidRPr="00A25550" w:rsidRDefault="00174442" w:rsidP="009C10E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="009C10E7" w:rsidRPr="00A255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91350982574714432A</w:t>
            </w:r>
          </w:p>
        </w:tc>
      </w:tr>
      <w:tr w:rsidR="00174442" w:rsidRPr="00A25550" w:rsidTr="00174442">
        <w:tc>
          <w:tcPr>
            <w:tcW w:w="8522" w:type="dxa"/>
            <w:gridSpan w:val="2"/>
          </w:tcPr>
          <w:p w:rsidR="00174442" w:rsidRPr="00A25550" w:rsidRDefault="00174442" w:rsidP="009C10E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bookmarkStart w:id="0" w:name="OLE_LINK1"/>
            <w:r w:rsidR="009C10E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福鼎市工业园</w:t>
            </w:r>
            <w:proofErr w:type="gramStart"/>
            <w:r w:rsidR="009C10E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文渡项目</w:t>
            </w:r>
            <w:proofErr w:type="gramEnd"/>
            <w:r w:rsidR="009C10E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区庆丰路</w:t>
            </w:r>
            <w:r w:rsidR="009C10E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7</w:t>
            </w:r>
            <w:r w:rsidR="009C10E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号</w:t>
            </w:r>
            <w:bookmarkEnd w:id="0"/>
          </w:p>
        </w:tc>
      </w:tr>
      <w:tr w:rsidR="00174442" w:rsidRPr="00A25550" w:rsidTr="00174442">
        <w:tc>
          <w:tcPr>
            <w:tcW w:w="8522" w:type="dxa"/>
            <w:gridSpan w:val="2"/>
          </w:tcPr>
          <w:p w:rsidR="00174442" w:rsidRPr="00A25550" w:rsidRDefault="00174442" w:rsidP="00D82B1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主要内容：</w:t>
            </w:r>
            <w:r w:rsidR="00D82B17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化纤织物染整精加工</w:t>
            </w:r>
          </w:p>
        </w:tc>
      </w:tr>
      <w:tr w:rsidR="00174442" w:rsidRPr="00A25550" w:rsidTr="00174442">
        <w:tc>
          <w:tcPr>
            <w:tcW w:w="8522" w:type="dxa"/>
            <w:gridSpan w:val="2"/>
          </w:tcPr>
          <w:p w:rsidR="00174442" w:rsidRPr="00A25550" w:rsidRDefault="00174442" w:rsidP="00270C6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="00270C6F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革基布、弹力布、纤维制品</w:t>
            </w:r>
          </w:p>
        </w:tc>
      </w:tr>
      <w:tr w:rsidR="00174442" w:rsidRPr="00A25550" w:rsidTr="00174442">
        <w:tc>
          <w:tcPr>
            <w:tcW w:w="8522" w:type="dxa"/>
            <w:gridSpan w:val="2"/>
          </w:tcPr>
          <w:p w:rsidR="00174442" w:rsidRPr="00A25550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25550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实际建设规模为年产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2400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万米革基布、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3000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万米弹力布、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1000t</w:t>
            </w:r>
            <w:r w:rsidR="00451A76" w:rsidRPr="00A25550">
              <w:rPr>
                <w:rFonts w:ascii="Times New Roman" w:eastAsia="宋体" w:hAnsi="宋体" w:cs="Times New Roman" w:hint="eastAsia"/>
                <w:sz w:val="24"/>
                <w:szCs w:val="24"/>
              </w:rPr>
              <w:t>纤维制品生产线。</w:t>
            </w:r>
          </w:p>
        </w:tc>
      </w:tr>
    </w:tbl>
    <w:p w:rsidR="00CE0287" w:rsidRPr="00A25550" w:rsidRDefault="007C5769" w:rsidP="00174442">
      <w:pPr>
        <w:pStyle w:val="2"/>
        <w:rPr>
          <w:szCs w:val="24"/>
        </w:rPr>
      </w:pPr>
      <w:r w:rsidRPr="00A25550">
        <w:rPr>
          <w:szCs w:val="24"/>
        </w:rPr>
        <w:t>二、排污信息</w:t>
      </w:r>
    </w:p>
    <w:p w:rsidR="00CE0287" w:rsidRPr="00A25550" w:rsidRDefault="00174442" w:rsidP="00424A8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25550">
        <w:rPr>
          <w:rFonts w:ascii="Times New Roman" w:hAnsi="Times New Roman" w:cs="Times New Roman"/>
          <w:b/>
          <w:sz w:val="28"/>
          <w:szCs w:val="24"/>
        </w:rPr>
        <w:t>2.1</w:t>
      </w:r>
      <w:r w:rsidR="007C5769" w:rsidRPr="00A25550">
        <w:rPr>
          <w:rFonts w:ascii="Times New Roman" w:hAnsiTheme="minorEastAsia" w:cs="Times New Roman"/>
          <w:b/>
          <w:sz w:val="28"/>
          <w:szCs w:val="24"/>
        </w:rPr>
        <w:t>执行排放标准：</w:t>
      </w:r>
    </w:p>
    <w:p w:rsidR="00251BDC" w:rsidRPr="00A25550" w:rsidRDefault="00174442" w:rsidP="00251BDC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废水排放标准：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公司生产废水执行《纺织染整工业水污染物排放标准》（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GB4287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－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2012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新建企业间接排放标准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及修改单要求</w:t>
      </w:r>
      <w:r w:rsidR="00251BDC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5F1D38" w:rsidRPr="00A25550" w:rsidRDefault="00174442" w:rsidP="00B932B9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废气排放标准：</w:t>
      </w:r>
    </w:p>
    <w:p w:rsidR="005F1D38" w:rsidRPr="00A25550" w:rsidRDefault="005F1D38" w:rsidP="00B932B9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公司定型废气执行《大气污染物综合排放标准》（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GB16297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－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1996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）表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的二级标准，非甲烷总烃执行《工业企业挥发性有机物排放标准》（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）表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标准。</w:t>
      </w:r>
    </w:p>
    <w:p w:rsidR="0085491D" w:rsidRPr="00A25550" w:rsidRDefault="0085491D" w:rsidP="00B932B9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无组织废气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：厂界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氨、</w:t>
      </w:r>
      <w:r w:rsidR="00D5637E" w:rsidRPr="00A25550">
        <w:rPr>
          <w:rFonts w:ascii="Times New Roman" w:eastAsia="宋体" w:hAnsi="宋体" w:cs="Times New Roman" w:hint="eastAsia"/>
          <w:sz w:val="24"/>
          <w:szCs w:val="24"/>
        </w:rPr>
        <w:t>臭气浓度、硫化氢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执行《恶臭污染物排放标准》（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）表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proofErr w:type="gramStart"/>
      <w:r w:rsidRPr="00A25550">
        <w:rPr>
          <w:rFonts w:ascii="Times New Roman" w:eastAsia="宋体" w:hAnsi="宋体" w:cs="Times New Roman" w:hint="eastAsia"/>
          <w:sz w:val="24"/>
          <w:szCs w:val="24"/>
        </w:rPr>
        <w:t>二</w:t>
      </w:r>
      <w:proofErr w:type="gramEnd"/>
      <w:r w:rsidRPr="00A25550">
        <w:rPr>
          <w:rFonts w:ascii="Times New Roman" w:eastAsia="宋体" w:hAnsi="宋体" w:cs="Times New Roman" w:hint="eastAsia"/>
          <w:sz w:val="24"/>
          <w:szCs w:val="24"/>
        </w:rPr>
        <w:t>级新改扩建控制浓度限值；非甲烷总烃执行《工业企业挥发性有机物排放标准》（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厂区内监控点浓度限值及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表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企业边界监控点浓度限值标准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，</w:t>
      </w:r>
      <w:bookmarkStart w:id="1" w:name="OLE_LINK36"/>
      <w:bookmarkStart w:id="2" w:name="OLE_LINK37"/>
      <w:bookmarkStart w:id="3" w:name="OLE_LINK23"/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监控点处任意一次浓度限值执行《挥发性有机物无组织排放控制标准》（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GB37822-2019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）</w:t>
      </w:r>
      <w:bookmarkEnd w:id="1"/>
      <w:bookmarkEnd w:id="2"/>
      <w:bookmarkEnd w:id="3"/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A.1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排放限值</w:t>
      </w:r>
      <w:r w:rsidR="00D5637E" w:rsidRPr="00A25550">
        <w:rPr>
          <w:rFonts w:ascii="Times New Roman" w:eastAsia="宋体" w:hAnsi="宋体" w:cs="Times New Roman" w:hint="eastAsia"/>
          <w:sz w:val="24"/>
          <w:szCs w:val="24"/>
        </w:rPr>
        <w:t>；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厂界</w:t>
      </w:r>
      <w:r w:rsidR="00D5637E" w:rsidRPr="00A25550">
        <w:rPr>
          <w:rFonts w:ascii="Times New Roman" w:eastAsia="宋体" w:hAnsi="宋体" w:cs="Times New Roman" w:hint="eastAsia"/>
          <w:sz w:val="24"/>
          <w:szCs w:val="24"/>
        </w:rPr>
        <w:t>颗粒</w:t>
      </w:r>
      <w:proofErr w:type="gramStart"/>
      <w:r w:rsidR="00D5637E" w:rsidRPr="00A25550">
        <w:rPr>
          <w:rFonts w:ascii="Times New Roman" w:eastAsia="宋体" w:hAnsi="宋体" w:cs="Times New Roman" w:hint="eastAsia"/>
          <w:sz w:val="24"/>
          <w:szCs w:val="24"/>
        </w:rPr>
        <w:t>物执行</w:t>
      </w:r>
      <w:proofErr w:type="gramEnd"/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《大气污染物综合排放标准》（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GB16297-1996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排放限值。</w:t>
      </w:r>
    </w:p>
    <w:p w:rsidR="00CE0287" w:rsidRPr="00A25550" w:rsidRDefault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噪声排放标准：公司</w:t>
      </w:r>
      <w:r w:rsidR="00B932B9" w:rsidRPr="00A25550">
        <w:rPr>
          <w:rFonts w:ascii="Times New Roman" w:eastAsia="宋体" w:hAnsi="宋体" w:cs="Times New Roman" w:hint="eastAsia"/>
          <w:sz w:val="24"/>
          <w:szCs w:val="24"/>
        </w:rPr>
        <w:t>厂界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噪声</w:t>
      </w:r>
      <w:r w:rsidR="00B932B9" w:rsidRPr="00A25550">
        <w:rPr>
          <w:rFonts w:ascii="Times New Roman" w:eastAsia="宋体" w:hAnsi="宋体" w:cs="Times New Roman" w:hint="eastAsia"/>
          <w:sz w:val="24"/>
          <w:szCs w:val="24"/>
        </w:rPr>
        <w:t>执行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《工业企业厂界环境噪声排放标准》（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GB 12348-2008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）中的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3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类标准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D46211" w:rsidRPr="00A25550" w:rsidRDefault="00174442" w:rsidP="00424A8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25550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Pr="00A25550">
        <w:rPr>
          <w:rFonts w:ascii="Times New Roman" w:hAnsi="Times New Roman" w:cs="Times New Roman" w:hint="eastAsia"/>
          <w:b/>
          <w:sz w:val="28"/>
          <w:szCs w:val="24"/>
        </w:rPr>
        <w:t>排污许可证</w:t>
      </w:r>
    </w:p>
    <w:p w:rsidR="00CE0287" w:rsidRPr="00A25550" w:rsidRDefault="00B549D6" w:rsidP="00424A8F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lastRenderedPageBreak/>
        <w:t>2023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11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月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7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号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宁德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市生态环境局签发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核定的污染物排放量排污许可证：证书编号：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91350982574714432A001</w:t>
      </w:r>
      <w:r w:rsidRPr="00A25550">
        <w:rPr>
          <w:rFonts w:ascii="Times New Roman" w:eastAsia="宋体" w:hAnsi="宋体" w:cs="Times New Roman"/>
          <w:sz w:val="24"/>
          <w:szCs w:val="24"/>
        </w:rPr>
        <w:t>P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；</w:t>
      </w:r>
    </w:p>
    <w:p w:rsidR="00CE0287" w:rsidRPr="00A25550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25550">
        <w:rPr>
          <w:rFonts w:ascii="Times New Roman" w:eastAsia="宋体" w:hAnsi="宋体" w:cs="Times New Roman"/>
          <w:b/>
          <w:sz w:val="24"/>
          <w:szCs w:val="24"/>
        </w:rPr>
        <w:t>（一）废水</w:t>
      </w:r>
    </w:p>
    <w:p w:rsidR="00F15EDB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苯胺类、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pH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值、总氮、氨氮、硫化物、悬浮物、二氧化氯、色度、化学需氧量、可吸附卤化物、五日生化需氧量、总磷、总锑、六价铬等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排放方式：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厂区污水排放口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46492A"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="0046492A" w:rsidRPr="00A25550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废水总排口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个雨水排放口</w:t>
      </w:r>
      <w:r w:rsidR="00196290"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</w:p>
    <w:p w:rsidR="00F15EDB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排放浓度：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苯胺类（不得检出）、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pH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值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6-9mg/L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、总氮≤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30mg/L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、硫化物≤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0.5mg/L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、悬浮物≤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100mg/L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、二氧化氯≤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0.5mg/L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、色度≤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80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（</w:t>
      </w:r>
      <w:proofErr w:type="gramStart"/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倍</w:t>
      </w:r>
      <w:proofErr w:type="gramEnd"/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）、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200mg/L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、可吸附有机卤化物≤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12</w:t>
      </w:r>
      <w:bookmarkStart w:id="4" w:name="OLE_LINK9"/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mg/L</w:t>
      </w:r>
      <w:bookmarkEnd w:id="4"/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BOD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  <w:vertAlign w:val="subscript"/>
        </w:rPr>
        <w:t>5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50 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、总磷≤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1.5mg/L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、总锑≤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0.1mg/L</w:t>
      </w:r>
      <w:r w:rsidR="001D5CA7" w:rsidRPr="00A25550">
        <w:rPr>
          <w:rFonts w:ascii="Times New Roman" w:eastAsia="宋体" w:hAnsi="宋体" w:cs="Times New Roman" w:hint="eastAsia"/>
          <w:sz w:val="24"/>
          <w:szCs w:val="24"/>
        </w:rPr>
        <w:t>、六价铬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（不得检出）。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超标情况：无</w:t>
      </w:r>
    </w:p>
    <w:p w:rsidR="00CE0287" w:rsidRPr="00A25550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25550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D46211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D46211" w:rsidRPr="00A25550">
        <w:rPr>
          <w:rFonts w:ascii="Times New Roman" w:eastAsia="宋体" w:hAnsi="宋体" w:cs="Times New Roman" w:hint="eastAsia"/>
          <w:sz w:val="24"/>
          <w:szCs w:val="24"/>
        </w:rPr>
        <w:t>颗粒物、非甲烷总烃等。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排放方式：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排入大气环境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共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个废气排放口，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排气筒高度为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18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米，为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1#2#3#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定型废气集中排放口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174442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排放浓度</w:t>
      </w:r>
      <w:r w:rsidR="007C5769" w:rsidRPr="00A25550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174442" w:rsidRPr="00A25550" w:rsidRDefault="00492ADA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定型废气：颗粒物≤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120mg/m</w:t>
      </w:r>
      <w:r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1D2A5C" w:rsidRPr="00A25550">
        <w:rPr>
          <w:rFonts w:ascii="Times New Roman" w:eastAsia="宋体" w:hAnsi="宋体" w:cs="Times New Roman" w:hint="eastAsia"/>
          <w:sz w:val="24"/>
          <w:szCs w:val="24"/>
        </w:rPr>
        <w:t>，排放速率≤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4.94</w:t>
      </w:r>
      <w:r w:rsidR="001D2A5C" w:rsidRPr="00A25550">
        <w:rPr>
          <w:rFonts w:ascii="Times New Roman" w:eastAsia="宋体" w:hAnsi="宋体" w:cs="Times New Roman" w:hint="eastAsia"/>
          <w:sz w:val="24"/>
          <w:szCs w:val="24"/>
        </w:rPr>
        <w:t>kg/h</w:t>
      </w:r>
      <w:r w:rsidR="00CC3C2F"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非甲烷总烃≤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100mg/m</w:t>
      </w:r>
      <w:r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1D2A5C" w:rsidRPr="00A25550">
        <w:rPr>
          <w:rFonts w:ascii="Times New Roman" w:eastAsia="宋体" w:hAnsi="宋体" w:cs="Times New Roman" w:hint="eastAsia"/>
          <w:sz w:val="24"/>
          <w:szCs w:val="24"/>
        </w:rPr>
        <w:t>，排放速率≤</w:t>
      </w:r>
      <w:r w:rsidR="005F1D38" w:rsidRPr="00A25550">
        <w:rPr>
          <w:rFonts w:ascii="Times New Roman" w:eastAsia="宋体" w:hAnsi="宋体" w:cs="Times New Roman" w:hint="eastAsia"/>
          <w:sz w:val="24"/>
          <w:szCs w:val="24"/>
        </w:rPr>
        <w:t>2.88</w:t>
      </w:r>
      <w:r w:rsidR="001D2A5C" w:rsidRPr="00A25550">
        <w:rPr>
          <w:rFonts w:ascii="Times New Roman" w:eastAsia="宋体" w:hAnsi="宋体" w:cs="Times New Roman" w:hint="eastAsia"/>
          <w:sz w:val="24"/>
          <w:szCs w:val="24"/>
        </w:rPr>
        <w:t>kg/h</w:t>
      </w:r>
      <w:r w:rsidR="001D2A5C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42DED" w:rsidRPr="00A25550" w:rsidRDefault="0085491D" w:rsidP="00C42DED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无组织废气：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氨≤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1.5mg/m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、非甲烷总烃≤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2.0mg/m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、臭气浓度≤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20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（无量纲）、颗粒物≤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1.0mg/m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、硫化氢≤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0.06mg/m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、非甲烷总烃（厂区内监控点）</w:t>
      </w:r>
      <w:bookmarkStart w:id="5" w:name="OLE_LINK20"/>
      <w:bookmarkStart w:id="6" w:name="OLE_LINK21"/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8</w:t>
      </w:r>
      <w:bookmarkStart w:id="7" w:name="OLE_LINK42"/>
      <w:bookmarkStart w:id="8" w:name="OLE_LINK43"/>
      <w:r w:rsidR="00C42DED" w:rsidRPr="00A25550">
        <w:rPr>
          <w:rFonts w:ascii="Times New Roman" w:eastAsia="宋体" w:hAnsi="宋体" w:cs="Times New Roman" w:hint="eastAsia"/>
          <w:sz w:val="24"/>
          <w:szCs w:val="24"/>
        </w:rPr>
        <w:t>mg/m</w:t>
      </w:r>
      <w:r w:rsidR="00C42DED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5"/>
      <w:bookmarkEnd w:id="6"/>
      <w:bookmarkEnd w:id="7"/>
      <w:bookmarkEnd w:id="8"/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、非甲烷总烃（监控点任意一次浓度值）≤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30 mg/m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F15EDB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E0287" w:rsidRPr="00A25550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A25550">
        <w:rPr>
          <w:rFonts w:ascii="Times New Roman" w:eastAsia="宋体" w:hAnsi="宋体" w:cs="Times New Roman"/>
          <w:sz w:val="24"/>
          <w:szCs w:val="24"/>
        </w:rPr>
        <w:t>超标情况：无</w:t>
      </w:r>
    </w:p>
    <w:p w:rsidR="00CE0287" w:rsidRPr="00A25550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A25550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492ADA" w:rsidRPr="00A25550" w:rsidRDefault="009859AE" w:rsidP="00174442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92ADA" w:rsidRPr="00A25550">
        <w:rPr>
          <w:rFonts w:ascii="Times New Roman" w:eastAsia="宋体" w:hAnsi="宋体" w:cs="Times New Roman" w:hint="eastAsia"/>
          <w:sz w:val="24"/>
          <w:szCs w:val="24"/>
        </w:rPr>
        <w:t>一般固体废物：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污水处理站污泥、切边废料等一般工业固体废物</w:t>
      </w:r>
      <w:r w:rsidR="00424A8F" w:rsidRPr="00A25550">
        <w:rPr>
          <w:rFonts w:ascii="Times New Roman" w:eastAsia="宋体" w:hAnsi="宋体" w:cs="Times New Roman" w:hint="eastAsia"/>
          <w:sz w:val="24"/>
          <w:szCs w:val="24"/>
        </w:rPr>
        <w:t>外售综合利用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，生活垃圾委托环卫部门处理</w:t>
      </w:r>
      <w:r w:rsidR="00424A8F"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492ADA" w:rsidRPr="00A25550" w:rsidRDefault="009859AE" w:rsidP="00174442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92ADA" w:rsidRPr="00A25550">
        <w:rPr>
          <w:rFonts w:ascii="Times New Roman" w:eastAsia="宋体" w:hAnsi="宋体" w:cs="Times New Roman" w:hint="eastAsia"/>
          <w:sz w:val="24"/>
          <w:szCs w:val="24"/>
        </w:rPr>
        <w:t>危险废物：废弃包装物</w:t>
      </w:r>
      <w:r w:rsidR="00D6603C" w:rsidRPr="00A25550">
        <w:rPr>
          <w:rFonts w:ascii="Times New Roman" w:eastAsia="宋体" w:hAnsi="宋体" w:cs="Times New Roman" w:hint="eastAsia"/>
          <w:sz w:val="24"/>
          <w:szCs w:val="24"/>
        </w:rPr>
        <w:t>（</w:t>
      </w:r>
      <w:r w:rsidR="00D6603C" w:rsidRPr="00A25550">
        <w:rPr>
          <w:rFonts w:ascii="Times New Roman" w:eastAsia="宋体" w:hAnsi="宋体" w:cs="Times New Roman" w:hint="eastAsia"/>
          <w:sz w:val="24"/>
          <w:szCs w:val="24"/>
        </w:rPr>
        <w:t>HW49 900-041-49</w:t>
      </w:r>
      <w:r w:rsidR="00D6603C" w:rsidRPr="00A25550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、废矿物油（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HW08 900-249-08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D6603C" w:rsidRPr="00A25550">
        <w:rPr>
          <w:rFonts w:ascii="Times New Roman" w:eastAsia="宋体" w:hAnsi="宋体" w:cs="Times New Roman" w:hint="eastAsia"/>
          <w:sz w:val="24"/>
          <w:szCs w:val="24"/>
        </w:rPr>
        <w:lastRenderedPageBreak/>
        <w:t>危险废物均集中收集后暂存于固定场所，定期委托有资质单位处置。</w:t>
      </w:r>
    </w:p>
    <w:p w:rsidR="00CE0287" w:rsidRPr="00A25550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b/>
          <w:sz w:val="24"/>
          <w:szCs w:val="24"/>
        </w:rPr>
        <w:t>（四）总量达标情况</w:t>
      </w:r>
    </w:p>
    <w:p w:rsidR="00424A8F" w:rsidRPr="00A25550" w:rsidRDefault="00424A8F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排污许可证核定总量要求：</w:t>
      </w:r>
      <w:r w:rsidR="00B14786" w:rsidRPr="00A25550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COD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25.78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t/a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，氨氮≤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5.59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t/a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，总氮≤</w:t>
      </w:r>
      <w:r w:rsidR="00040AAE" w:rsidRPr="00A25550">
        <w:rPr>
          <w:rFonts w:ascii="Times New Roman" w:eastAsia="宋体" w:hAnsi="宋体" w:cs="Times New Roman" w:hint="eastAsia"/>
          <w:sz w:val="24"/>
          <w:szCs w:val="24"/>
        </w:rPr>
        <w:t>5.59t/a</w:t>
      </w:r>
      <w:r w:rsidRPr="00A25550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E0287" w:rsidRPr="00A25550" w:rsidRDefault="007C5769" w:rsidP="009859A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A25550">
        <w:rPr>
          <w:rFonts w:ascii="Times New Roman" w:eastAsia="宋体" w:hAnsi="宋体" w:cs="Times New Roman" w:hint="eastAsia"/>
          <w:sz w:val="24"/>
          <w:szCs w:val="24"/>
        </w:rPr>
        <w:t>达标情况：各污染物排放总量达到控制要求。</w:t>
      </w:r>
    </w:p>
    <w:p w:rsidR="00CE0287" w:rsidRPr="00A25550" w:rsidRDefault="007C5769" w:rsidP="00174442">
      <w:pPr>
        <w:pStyle w:val="2"/>
        <w:rPr>
          <w:szCs w:val="24"/>
        </w:rPr>
      </w:pPr>
      <w:r w:rsidRPr="00A25550">
        <w:rPr>
          <w:szCs w:val="24"/>
        </w:rPr>
        <w:t>三、防治污染设施的建设和运行情况</w:t>
      </w:r>
    </w:p>
    <w:p w:rsidR="00424A8F" w:rsidRPr="00A25550" w:rsidRDefault="00424A8F" w:rsidP="00892D0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25550">
        <w:rPr>
          <w:rFonts w:ascii="Times New Roman" w:eastAsia="宋体" w:hAnsi="Times New Roman" w:cs="Times New Roman" w:hint="eastAsia"/>
          <w:sz w:val="24"/>
          <w:szCs w:val="24"/>
        </w:rPr>
        <w:t>、设施名称：厂区污水处理站</w:t>
      </w:r>
    </w:p>
    <w:p w:rsidR="00892D0F" w:rsidRPr="00A25550" w:rsidRDefault="00424A8F" w:rsidP="00424A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主要工艺：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格栅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调节池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混凝沉淀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水解酸化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接触氧化</w:t>
      </w:r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proofErr w:type="gramStart"/>
      <w:r w:rsidR="00156B9E" w:rsidRPr="00A25550">
        <w:rPr>
          <w:rFonts w:ascii="Times New Roman" w:eastAsia="宋体" w:hAnsi="Times New Roman" w:cs="Times New Roman" w:hint="eastAsia"/>
          <w:sz w:val="24"/>
          <w:szCs w:val="24"/>
        </w:rPr>
        <w:t>二沉池</w:t>
      </w:r>
      <w:proofErr w:type="gramEnd"/>
    </w:p>
    <w:p w:rsidR="00424A8F" w:rsidRPr="00A25550" w:rsidRDefault="0036706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273C45" w:rsidRPr="00A25550" w:rsidRDefault="00892D0F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73C45" w:rsidRPr="00A25550">
        <w:rPr>
          <w:rFonts w:ascii="Times New Roman" w:eastAsia="宋体" w:hAnsi="Times New Roman" w:cs="Times New Roman" w:hint="eastAsia"/>
          <w:sz w:val="24"/>
          <w:szCs w:val="24"/>
        </w:rPr>
        <w:t>、设施名称：定型废气处理设施</w:t>
      </w:r>
    </w:p>
    <w:p w:rsidR="00892D0F" w:rsidRPr="00A25550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主要工艺：</w:t>
      </w:r>
      <w:r w:rsidR="00DE264B" w:rsidRPr="00A2555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套喷淋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冷凝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静电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+1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根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18</w:t>
      </w:r>
      <w:r w:rsidR="00892D0F" w:rsidRPr="00A25550">
        <w:rPr>
          <w:rFonts w:ascii="Times New Roman" w:eastAsia="宋体" w:hAnsi="Times New Roman" w:cs="Times New Roman" w:hint="eastAsia"/>
          <w:sz w:val="24"/>
          <w:szCs w:val="24"/>
        </w:rPr>
        <w:t>米高排气筒</w:t>
      </w:r>
    </w:p>
    <w:p w:rsidR="00273C45" w:rsidRPr="00A25550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892D0F" w:rsidRPr="00A25550" w:rsidRDefault="00892D0F" w:rsidP="00892D0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25550">
        <w:rPr>
          <w:rFonts w:ascii="Times New Roman" w:eastAsia="宋体" w:hAnsi="Times New Roman" w:cs="Times New Roman" w:hint="eastAsia"/>
          <w:sz w:val="24"/>
          <w:szCs w:val="24"/>
        </w:rPr>
        <w:t>、设施名称：后整理废气处理设施</w:t>
      </w:r>
    </w:p>
    <w:p w:rsidR="00892D0F" w:rsidRPr="00A25550" w:rsidRDefault="00892D0F" w:rsidP="00892D0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主要工艺：袋式收尘</w:t>
      </w:r>
      <w:r w:rsidRPr="00A2555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A25550">
        <w:rPr>
          <w:rFonts w:ascii="Times New Roman" w:eastAsia="宋体" w:hAnsi="Times New Roman" w:cs="Times New Roman" w:hint="eastAsia"/>
          <w:sz w:val="24"/>
          <w:szCs w:val="24"/>
        </w:rPr>
        <w:t>无组织排放</w:t>
      </w:r>
    </w:p>
    <w:p w:rsidR="00892D0F" w:rsidRPr="00A25550" w:rsidRDefault="00892D0F" w:rsidP="00892D0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5550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892D0F" w:rsidRPr="00A25550" w:rsidRDefault="00892D0F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96290" w:rsidRDefault="00196290" w:rsidP="00273C4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4706F0" w:rsidRDefault="004706F0" w:rsidP="004706F0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4706F0">
        <w:rPr>
          <w:rFonts w:ascii="Times New Roman" w:eastAsia="宋体" w:hAnsi="Times New Roman" w:cs="Times New Roman" w:hint="eastAsia"/>
          <w:sz w:val="24"/>
          <w:szCs w:val="24"/>
        </w:rPr>
        <w:t>福建越丰布业有限公司</w:t>
      </w:r>
    </w:p>
    <w:p w:rsidR="004706F0" w:rsidRPr="00A25550" w:rsidRDefault="004706F0" w:rsidP="004706F0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bookmarkStart w:id="9" w:name="_GoBack"/>
      <w:bookmarkEnd w:id="9"/>
      <w:r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21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4706F0" w:rsidRPr="00A25550" w:rsidSect="00CE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64" w:rsidRDefault="006E0864" w:rsidP="009859AE">
      <w:r>
        <w:separator/>
      </w:r>
    </w:p>
  </w:endnote>
  <w:endnote w:type="continuationSeparator" w:id="0">
    <w:p w:rsidR="006E0864" w:rsidRDefault="006E0864" w:rsidP="0098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64" w:rsidRDefault="006E0864" w:rsidP="009859AE">
      <w:r>
        <w:separator/>
      </w:r>
    </w:p>
  </w:footnote>
  <w:footnote w:type="continuationSeparator" w:id="0">
    <w:p w:rsidR="006E0864" w:rsidRDefault="006E0864" w:rsidP="0098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A2"/>
    <w:rsid w:val="0000193C"/>
    <w:rsid w:val="000200EE"/>
    <w:rsid w:val="00024490"/>
    <w:rsid w:val="00040AAE"/>
    <w:rsid w:val="00046A36"/>
    <w:rsid w:val="00061470"/>
    <w:rsid w:val="000A37D0"/>
    <w:rsid w:val="000B03D6"/>
    <w:rsid w:val="000E5A47"/>
    <w:rsid w:val="00112FBE"/>
    <w:rsid w:val="00120515"/>
    <w:rsid w:val="001236E4"/>
    <w:rsid w:val="00156B9E"/>
    <w:rsid w:val="00174442"/>
    <w:rsid w:val="0018273C"/>
    <w:rsid w:val="00183D4E"/>
    <w:rsid w:val="00190FCD"/>
    <w:rsid w:val="00196290"/>
    <w:rsid w:val="001A15D8"/>
    <w:rsid w:val="001D2A5C"/>
    <w:rsid w:val="001D5CA7"/>
    <w:rsid w:val="00215FEE"/>
    <w:rsid w:val="00216D5B"/>
    <w:rsid w:val="0021704F"/>
    <w:rsid w:val="00230585"/>
    <w:rsid w:val="00231184"/>
    <w:rsid w:val="002346A8"/>
    <w:rsid w:val="00251BDC"/>
    <w:rsid w:val="00263CDF"/>
    <w:rsid w:val="00270C6F"/>
    <w:rsid w:val="002722DB"/>
    <w:rsid w:val="00273C45"/>
    <w:rsid w:val="002A6165"/>
    <w:rsid w:val="002A6815"/>
    <w:rsid w:val="002C5EA2"/>
    <w:rsid w:val="002E499A"/>
    <w:rsid w:val="0033123C"/>
    <w:rsid w:val="00367060"/>
    <w:rsid w:val="0037748C"/>
    <w:rsid w:val="00380EB6"/>
    <w:rsid w:val="00383C65"/>
    <w:rsid w:val="003C2573"/>
    <w:rsid w:val="003C77A2"/>
    <w:rsid w:val="00406297"/>
    <w:rsid w:val="00417C0D"/>
    <w:rsid w:val="00424A8F"/>
    <w:rsid w:val="004462EA"/>
    <w:rsid w:val="00451A76"/>
    <w:rsid w:val="004640F0"/>
    <w:rsid w:val="0046492A"/>
    <w:rsid w:val="004706F0"/>
    <w:rsid w:val="00480A99"/>
    <w:rsid w:val="00486F91"/>
    <w:rsid w:val="00492ADA"/>
    <w:rsid w:val="004950C8"/>
    <w:rsid w:val="0054607D"/>
    <w:rsid w:val="00566214"/>
    <w:rsid w:val="005722BE"/>
    <w:rsid w:val="00584592"/>
    <w:rsid w:val="005900CD"/>
    <w:rsid w:val="005919AE"/>
    <w:rsid w:val="00591C0E"/>
    <w:rsid w:val="005B43A0"/>
    <w:rsid w:val="005E2D72"/>
    <w:rsid w:val="005F1D38"/>
    <w:rsid w:val="00611449"/>
    <w:rsid w:val="00615149"/>
    <w:rsid w:val="00617618"/>
    <w:rsid w:val="00630BA1"/>
    <w:rsid w:val="00631273"/>
    <w:rsid w:val="006334FA"/>
    <w:rsid w:val="00693590"/>
    <w:rsid w:val="006A101B"/>
    <w:rsid w:val="006B1D55"/>
    <w:rsid w:val="006D05AC"/>
    <w:rsid w:val="006E0864"/>
    <w:rsid w:val="006E678A"/>
    <w:rsid w:val="00715328"/>
    <w:rsid w:val="00730650"/>
    <w:rsid w:val="00776801"/>
    <w:rsid w:val="007812BC"/>
    <w:rsid w:val="007B53E3"/>
    <w:rsid w:val="007B6416"/>
    <w:rsid w:val="007C5769"/>
    <w:rsid w:val="007E17B6"/>
    <w:rsid w:val="007F3CD1"/>
    <w:rsid w:val="00823F3F"/>
    <w:rsid w:val="00827CAB"/>
    <w:rsid w:val="008345FC"/>
    <w:rsid w:val="0085491D"/>
    <w:rsid w:val="00880804"/>
    <w:rsid w:val="00892D0F"/>
    <w:rsid w:val="008A25C2"/>
    <w:rsid w:val="008A2FAF"/>
    <w:rsid w:val="008B699E"/>
    <w:rsid w:val="008C773D"/>
    <w:rsid w:val="009375AA"/>
    <w:rsid w:val="00964F03"/>
    <w:rsid w:val="0096568C"/>
    <w:rsid w:val="0097399E"/>
    <w:rsid w:val="009859AE"/>
    <w:rsid w:val="0099497D"/>
    <w:rsid w:val="009B481B"/>
    <w:rsid w:val="009C10E7"/>
    <w:rsid w:val="009D06D7"/>
    <w:rsid w:val="009E7E3A"/>
    <w:rsid w:val="009F027B"/>
    <w:rsid w:val="00A0366F"/>
    <w:rsid w:val="00A25550"/>
    <w:rsid w:val="00A45D2D"/>
    <w:rsid w:val="00A66929"/>
    <w:rsid w:val="00A75C88"/>
    <w:rsid w:val="00A93DEF"/>
    <w:rsid w:val="00AC10DA"/>
    <w:rsid w:val="00B14786"/>
    <w:rsid w:val="00B177C9"/>
    <w:rsid w:val="00B308A7"/>
    <w:rsid w:val="00B33126"/>
    <w:rsid w:val="00B549D6"/>
    <w:rsid w:val="00B65E4E"/>
    <w:rsid w:val="00B776DC"/>
    <w:rsid w:val="00B932B9"/>
    <w:rsid w:val="00B95EAB"/>
    <w:rsid w:val="00BF28F3"/>
    <w:rsid w:val="00C02D31"/>
    <w:rsid w:val="00C1113F"/>
    <w:rsid w:val="00C1617B"/>
    <w:rsid w:val="00C36708"/>
    <w:rsid w:val="00C42DED"/>
    <w:rsid w:val="00C514B5"/>
    <w:rsid w:val="00C664F4"/>
    <w:rsid w:val="00C861F4"/>
    <w:rsid w:val="00CA4DBD"/>
    <w:rsid w:val="00CC3C2F"/>
    <w:rsid w:val="00CC7FAD"/>
    <w:rsid w:val="00CE0287"/>
    <w:rsid w:val="00D00C70"/>
    <w:rsid w:val="00D110F5"/>
    <w:rsid w:val="00D1280C"/>
    <w:rsid w:val="00D46211"/>
    <w:rsid w:val="00D5637E"/>
    <w:rsid w:val="00D6603C"/>
    <w:rsid w:val="00D77198"/>
    <w:rsid w:val="00D77FAC"/>
    <w:rsid w:val="00D82B17"/>
    <w:rsid w:val="00D96DDA"/>
    <w:rsid w:val="00DB2375"/>
    <w:rsid w:val="00DE1656"/>
    <w:rsid w:val="00DE264B"/>
    <w:rsid w:val="00E37819"/>
    <w:rsid w:val="00E42274"/>
    <w:rsid w:val="00E66CF9"/>
    <w:rsid w:val="00E81742"/>
    <w:rsid w:val="00E956AA"/>
    <w:rsid w:val="00E974B5"/>
    <w:rsid w:val="00E97595"/>
    <w:rsid w:val="00EE263F"/>
    <w:rsid w:val="00EF6B3A"/>
    <w:rsid w:val="00F15EDB"/>
    <w:rsid w:val="00F644C4"/>
    <w:rsid w:val="00FA5F87"/>
    <w:rsid w:val="00FA7095"/>
    <w:rsid w:val="00FA730B"/>
    <w:rsid w:val="00FB2352"/>
    <w:rsid w:val="00FD0092"/>
    <w:rsid w:val="016960CB"/>
    <w:rsid w:val="1C923EC6"/>
    <w:rsid w:val="1D062981"/>
    <w:rsid w:val="1E706522"/>
    <w:rsid w:val="350408F6"/>
    <w:rsid w:val="395B09D7"/>
    <w:rsid w:val="3BDD5098"/>
    <w:rsid w:val="45F70332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4442"/>
    <w:pPr>
      <w:keepNext/>
      <w:keepLines/>
      <w:spacing w:before="240" w:after="120" w:line="360" w:lineRule="auto"/>
      <w:outlineLvl w:val="1"/>
    </w:pPr>
    <w:rPr>
      <w:rFonts w:ascii="Times New Roman" w:eastAsia="宋体" w:hAnsi="Times New Roman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CE028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CE0287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CE028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028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CE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CE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287"/>
    <w:rPr>
      <w:sz w:val="21"/>
      <w:szCs w:val="21"/>
    </w:rPr>
  </w:style>
  <w:style w:type="table" w:styleId="aa">
    <w:name w:val="Table Grid"/>
    <w:basedOn w:val="a1"/>
    <w:uiPriority w:val="59"/>
    <w:qFormat/>
    <w:rsid w:val="00CE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CE028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CE0287"/>
    <w:rPr>
      <w:sz w:val="18"/>
      <w:szCs w:val="18"/>
    </w:rPr>
  </w:style>
  <w:style w:type="paragraph" w:customStyle="1" w:styleId="Other1">
    <w:name w:val="Other|1"/>
    <w:basedOn w:val="a"/>
    <w:qFormat/>
    <w:rsid w:val="00CE02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CE0287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CE028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CE028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rsid w:val="00CE02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4442"/>
    <w:rPr>
      <w:rFonts w:cstheme="majorBidi"/>
      <w:b/>
      <w:bCs/>
      <w:kern w:val="2"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4442"/>
    <w:pPr>
      <w:keepNext/>
      <w:keepLines/>
      <w:spacing w:before="240" w:after="120" w:line="360" w:lineRule="auto"/>
      <w:outlineLvl w:val="1"/>
    </w:pPr>
    <w:rPr>
      <w:rFonts w:ascii="Times New Roman" w:eastAsia="宋体" w:hAnsi="Times New Roman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CE028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CE0287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CE028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028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CE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CE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287"/>
    <w:rPr>
      <w:sz w:val="21"/>
      <w:szCs w:val="21"/>
    </w:rPr>
  </w:style>
  <w:style w:type="table" w:styleId="aa">
    <w:name w:val="Table Grid"/>
    <w:basedOn w:val="a1"/>
    <w:uiPriority w:val="59"/>
    <w:qFormat/>
    <w:rsid w:val="00CE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CE028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CE0287"/>
    <w:rPr>
      <w:sz w:val="18"/>
      <w:szCs w:val="18"/>
    </w:rPr>
  </w:style>
  <w:style w:type="paragraph" w:customStyle="1" w:styleId="Other1">
    <w:name w:val="Other|1"/>
    <w:basedOn w:val="a"/>
    <w:qFormat/>
    <w:rsid w:val="00CE02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CE0287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CE028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CE028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rsid w:val="00CE02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4442"/>
    <w:rPr>
      <w:rFonts w:cstheme="majorBidi"/>
      <w:b/>
      <w:bCs/>
      <w:kern w:val="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554BA-2E38-4CD2-9773-744739C8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1478</Characters>
  <Application>Microsoft Office Word</Application>
  <DocSecurity>0</DocSecurity>
  <Lines>12</Lines>
  <Paragraphs>3</Paragraphs>
  <ScaleCrop>false</ScaleCrop>
  <Company>China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2025-01-21T08:52:00Z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