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A" w:rsidRPr="00B0221B" w:rsidRDefault="008345FC" w:rsidP="009D06D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B0221B">
        <w:rPr>
          <w:rFonts w:ascii="Times New Roman" w:eastAsia="宋体" w:hAnsi="宋体" w:cs="Times New Roman"/>
          <w:b/>
          <w:sz w:val="32"/>
          <w:szCs w:val="24"/>
        </w:rPr>
        <w:t>福建</w:t>
      </w:r>
      <w:r w:rsidR="00112FCA" w:rsidRPr="00B0221B">
        <w:rPr>
          <w:rFonts w:ascii="Times New Roman" w:eastAsia="宋体" w:hAnsi="宋体" w:cs="Times New Roman" w:hint="eastAsia"/>
          <w:b/>
          <w:sz w:val="32"/>
          <w:szCs w:val="24"/>
        </w:rPr>
        <w:t>省建瓯市金瓯日用品</w:t>
      </w:r>
      <w:r w:rsidR="00FA7095" w:rsidRPr="00B0221B">
        <w:rPr>
          <w:rFonts w:ascii="Times New Roman" w:eastAsia="宋体" w:hAnsi="宋体" w:cs="Times New Roman"/>
          <w:b/>
          <w:sz w:val="32"/>
          <w:szCs w:val="24"/>
        </w:rPr>
        <w:t>有限公司环境</w:t>
      </w:r>
      <w:r w:rsidR="00964F03" w:rsidRPr="00B0221B">
        <w:rPr>
          <w:rFonts w:ascii="Times New Roman" w:eastAsia="宋体" w:hAnsi="宋体" w:cs="Times New Roman" w:hint="eastAsia"/>
          <w:b/>
          <w:sz w:val="32"/>
          <w:szCs w:val="24"/>
        </w:rPr>
        <w:t>基础</w:t>
      </w:r>
      <w:r w:rsidR="00FA7095" w:rsidRPr="00B0221B">
        <w:rPr>
          <w:rFonts w:ascii="Times New Roman" w:eastAsia="宋体" w:hAnsi="宋体" w:cs="Times New Roman"/>
          <w:b/>
          <w:sz w:val="32"/>
          <w:szCs w:val="24"/>
        </w:rPr>
        <w:t>信息公开</w:t>
      </w:r>
    </w:p>
    <w:p w:rsidR="00EF6B3A" w:rsidRPr="00B0221B" w:rsidRDefault="00EF6B3A" w:rsidP="008B7420">
      <w:pPr>
        <w:pStyle w:val="1"/>
      </w:pPr>
      <w:r w:rsidRPr="00B0221B">
        <w:t>一、基础信息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169"/>
      </w:tblGrid>
      <w:tr w:rsidR="008B7420" w:rsidRPr="00B0221B" w:rsidTr="00843390">
        <w:tc>
          <w:tcPr>
            <w:tcW w:w="5353" w:type="dxa"/>
          </w:tcPr>
          <w:p w:rsidR="008B7420" w:rsidRPr="00B0221B" w:rsidRDefault="008B7420" w:rsidP="00053794">
            <w:pPr>
              <w:spacing w:line="360" w:lineRule="auto"/>
              <w:outlineLvl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0221B">
              <w:rPr>
                <w:rFonts w:ascii="Times New Roman" w:eastAsia="宋体" w:hAnsi="宋体" w:cs="Times New Roman"/>
                <w:sz w:val="24"/>
                <w:szCs w:val="24"/>
              </w:rPr>
              <w:t>单位名称：</w:t>
            </w:r>
            <w:r w:rsidR="00112FCA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福建省建瓯市金瓯日用品有限公司</w:t>
            </w:r>
          </w:p>
        </w:tc>
        <w:tc>
          <w:tcPr>
            <w:tcW w:w="3169" w:type="dxa"/>
          </w:tcPr>
          <w:p w:rsidR="008B7420" w:rsidRPr="00B0221B" w:rsidRDefault="008B7420" w:rsidP="00112FCA">
            <w:pPr>
              <w:spacing w:line="360" w:lineRule="auto"/>
              <w:outlineLvl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0221B">
              <w:rPr>
                <w:rFonts w:ascii="Times New Roman" w:eastAsia="宋体" w:hAnsi="宋体" w:cs="Times New Roman"/>
                <w:sz w:val="24"/>
                <w:szCs w:val="24"/>
              </w:rPr>
              <w:t>法定代表人：</w:t>
            </w:r>
            <w:r w:rsidR="00112FCA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陆身灼</w:t>
            </w:r>
          </w:p>
        </w:tc>
      </w:tr>
      <w:tr w:rsidR="008B7420" w:rsidRPr="00B0221B" w:rsidTr="00843390">
        <w:tc>
          <w:tcPr>
            <w:tcW w:w="8522" w:type="dxa"/>
            <w:gridSpan w:val="2"/>
          </w:tcPr>
          <w:p w:rsidR="008B7420" w:rsidRPr="00B0221B" w:rsidRDefault="008B7420" w:rsidP="00112F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221B">
              <w:rPr>
                <w:rFonts w:ascii="Times New Roman" w:eastAsia="宋体" w:hAnsi="宋体" w:cs="Times New Roman"/>
                <w:sz w:val="24"/>
                <w:szCs w:val="24"/>
              </w:rPr>
              <w:t>统一社会信用代码：</w:t>
            </w:r>
            <w:r w:rsidR="00112FCA" w:rsidRPr="00B022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913507836966235634</w:t>
            </w:r>
          </w:p>
        </w:tc>
      </w:tr>
      <w:tr w:rsidR="008B7420" w:rsidRPr="00B0221B" w:rsidTr="00843390">
        <w:tc>
          <w:tcPr>
            <w:tcW w:w="8522" w:type="dxa"/>
            <w:gridSpan w:val="2"/>
          </w:tcPr>
          <w:p w:rsidR="008B7420" w:rsidRPr="00B0221B" w:rsidRDefault="008B7420" w:rsidP="00843390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0221B">
              <w:rPr>
                <w:rFonts w:ascii="Times New Roman" w:eastAsia="宋体" w:hAnsi="宋体" w:cs="Times New Roman"/>
                <w:sz w:val="24"/>
                <w:szCs w:val="24"/>
              </w:rPr>
              <w:t>生产地址：</w:t>
            </w:r>
            <w:r w:rsidR="00112FCA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建瓯市东峰镇莲花坪工业园区</w:t>
            </w:r>
            <w:r w:rsidR="00112FCA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C2-1</w:t>
            </w:r>
            <w:r w:rsidR="00112FCA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地块</w:t>
            </w:r>
          </w:p>
        </w:tc>
      </w:tr>
      <w:tr w:rsidR="008B7420" w:rsidRPr="00B0221B" w:rsidTr="00843390">
        <w:tc>
          <w:tcPr>
            <w:tcW w:w="8522" w:type="dxa"/>
            <w:gridSpan w:val="2"/>
          </w:tcPr>
          <w:p w:rsidR="008B7420" w:rsidRPr="00B0221B" w:rsidRDefault="008B7420" w:rsidP="00112FC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0221B">
              <w:rPr>
                <w:rFonts w:ascii="Times New Roman" w:eastAsia="宋体" w:hAnsi="宋体" w:cs="Times New Roman"/>
                <w:sz w:val="24"/>
                <w:szCs w:val="24"/>
              </w:rPr>
              <w:t>主要内容：</w:t>
            </w:r>
            <w:r w:rsidR="00112FCA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非金属废料和碎屑加工处理</w:t>
            </w:r>
          </w:p>
        </w:tc>
      </w:tr>
      <w:tr w:rsidR="008B7420" w:rsidRPr="00B0221B" w:rsidTr="00843390">
        <w:tc>
          <w:tcPr>
            <w:tcW w:w="8522" w:type="dxa"/>
            <w:gridSpan w:val="2"/>
          </w:tcPr>
          <w:p w:rsidR="008B7420" w:rsidRPr="00B0221B" w:rsidRDefault="008B7420" w:rsidP="00BC099F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0221B">
              <w:rPr>
                <w:rFonts w:ascii="Times New Roman" w:eastAsia="宋体" w:hAnsi="宋体" w:cs="Times New Roman"/>
                <w:sz w:val="24"/>
                <w:szCs w:val="24"/>
              </w:rPr>
              <w:t>产品：</w:t>
            </w:r>
            <w:r w:rsidR="00112FCA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再生塑料粒子</w:t>
            </w:r>
          </w:p>
        </w:tc>
      </w:tr>
      <w:tr w:rsidR="008B7420" w:rsidRPr="00B0221B" w:rsidTr="00843390">
        <w:tc>
          <w:tcPr>
            <w:tcW w:w="8522" w:type="dxa"/>
            <w:gridSpan w:val="2"/>
          </w:tcPr>
          <w:p w:rsidR="008B7420" w:rsidRPr="00B0221B" w:rsidRDefault="008B7420" w:rsidP="00EB307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0221B">
              <w:rPr>
                <w:rFonts w:ascii="Times New Roman" w:eastAsia="宋体" w:hAnsi="宋体" w:cs="Times New Roman"/>
                <w:sz w:val="24"/>
                <w:szCs w:val="24"/>
              </w:rPr>
              <w:t>建设规模：</w:t>
            </w:r>
            <w:r w:rsidR="00112FCA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年利用利树股份有限公司废纸中回收废塑料生产再生塑料粒子</w:t>
            </w:r>
            <w:r w:rsidR="00112FCA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4000</w:t>
            </w:r>
            <w:r w:rsidR="00730583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t</w:t>
            </w:r>
            <w:r w:rsidR="00730583" w:rsidRPr="00B0221B">
              <w:rPr>
                <w:rFonts w:ascii="Times New Roman" w:eastAsia="宋体" w:hAnsi="宋体" w:cs="Times New Roman" w:hint="eastAsia"/>
                <w:sz w:val="24"/>
                <w:szCs w:val="24"/>
              </w:rPr>
              <w:t>。</w:t>
            </w:r>
          </w:p>
        </w:tc>
      </w:tr>
    </w:tbl>
    <w:p w:rsidR="00EF6B3A" w:rsidRPr="00B0221B" w:rsidRDefault="00EF6B3A" w:rsidP="008B7420">
      <w:pPr>
        <w:pStyle w:val="1"/>
      </w:pPr>
      <w:r w:rsidRPr="00B0221B">
        <w:t>二、排污信息</w:t>
      </w:r>
    </w:p>
    <w:p w:rsidR="009D06D7" w:rsidRPr="00B0221B" w:rsidRDefault="00843390" w:rsidP="006E59D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0221B">
        <w:rPr>
          <w:rFonts w:ascii="Times New Roman" w:hAnsi="Times New Roman" w:cs="Times New Roman" w:hint="eastAsia"/>
          <w:b/>
          <w:sz w:val="28"/>
          <w:szCs w:val="24"/>
        </w:rPr>
        <w:t>2.1</w:t>
      </w:r>
      <w:r w:rsidR="00EF6B3A" w:rsidRPr="00B0221B">
        <w:rPr>
          <w:rFonts w:ascii="Times New Roman" w:hAnsi="Times New Roman" w:cs="Times New Roman"/>
          <w:b/>
          <w:sz w:val="28"/>
          <w:szCs w:val="24"/>
        </w:rPr>
        <w:t>执行排放标准：</w:t>
      </w:r>
    </w:p>
    <w:p w:rsidR="00A953F8" w:rsidRPr="00B0221B" w:rsidRDefault="00FF392F" w:rsidP="00993A0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hAnsi="Times New Roman" w:cs="Times New Roman"/>
          <w:sz w:val="24"/>
          <w:szCs w:val="24"/>
        </w:rPr>
        <w:t>1</w:t>
      </w:r>
      <w:r w:rsidRPr="00B0221B">
        <w:rPr>
          <w:rFonts w:ascii="Times New Roman" w:hAnsiTheme="minorEastAsia" w:cs="Times New Roman"/>
          <w:sz w:val="24"/>
          <w:szCs w:val="24"/>
        </w:rPr>
        <w:t>、废水排放标准：</w:t>
      </w:r>
      <w:r w:rsidR="00A953F8" w:rsidRPr="00B0221B">
        <w:rPr>
          <w:rFonts w:ascii="Times New Roman" w:eastAsia="宋体" w:hAnsi="宋体" w:cs="Times New Roman" w:hint="eastAsia"/>
          <w:sz w:val="24"/>
          <w:szCs w:val="24"/>
        </w:rPr>
        <w:t>厂区污水总排口污染物排放执行</w:t>
      </w:r>
      <w:r w:rsidR="00993A0B" w:rsidRPr="00B0221B">
        <w:rPr>
          <w:rFonts w:ascii="Times New Roman" w:eastAsia="宋体" w:hAnsi="宋体" w:cs="Times New Roman" w:hint="eastAsia"/>
          <w:sz w:val="24"/>
          <w:szCs w:val="24"/>
        </w:rPr>
        <w:t>建瓯市城东</w:t>
      </w:r>
      <w:r w:rsidR="00A953F8" w:rsidRPr="00B0221B">
        <w:rPr>
          <w:rFonts w:ascii="Times New Roman" w:eastAsia="宋体" w:hAnsi="宋体" w:cs="Times New Roman" w:hint="eastAsia"/>
          <w:sz w:val="24"/>
          <w:szCs w:val="24"/>
        </w:rPr>
        <w:t>污水处理厂进水水质指标要求</w:t>
      </w:r>
      <w:r w:rsidR="00993A0B" w:rsidRPr="00B0221B">
        <w:rPr>
          <w:rFonts w:ascii="Times New Roman" w:eastAsia="宋体" w:hAnsi="宋体" w:cs="Times New Roman" w:hint="eastAsia"/>
          <w:sz w:val="24"/>
          <w:szCs w:val="24"/>
        </w:rPr>
        <w:t>。其中，石油类执行《污水综合排放标准》（</w:t>
      </w:r>
      <w:r w:rsidR="00993A0B" w:rsidRPr="00B0221B">
        <w:rPr>
          <w:rFonts w:ascii="Times New Roman" w:eastAsia="宋体" w:hAnsi="宋体" w:cs="Times New Roman" w:hint="eastAsia"/>
          <w:sz w:val="24"/>
          <w:szCs w:val="24"/>
        </w:rPr>
        <w:t>GB8978-</w:t>
      </w:r>
      <w:r w:rsidR="00993A0B" w:rsidRPr="00B0221B">
        <w:rPr>
          <w:rFonts w:ascii="Times New Roman" w:eastAsia="宋体" w:hAnsi="宋体" w:cs="Times New Roman"/>
          <w:sz w:val="24"/>
          <w:szCs w:val="24"/>
        </w:rPr>
        <w:t>1996</w:t>
      </w:r>
      <w:r w:rsidR="00993A0B" w:rsidRPr="00B0221B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993A0B" w:rsidRPr="00B0221B">
        <w:rPr>
          <w:rFonts w:ascii="Times New Roman" w:eastAsia="宋体" w:hAnsi="宋体" w:cs="Times New Roman" w:hint="eastAsia"/>
          <w:sz w:val="24"/>
          <w:szCs w:val="24"/>
        </w:rPr>
        <w:t>4</w:t>
      </w:r>
      <w:r w:rsidR="00993A0B" w:rsidRPr="00B0221B">
        <w:rPr>
          <w:rFonts w:ascii="Times New Roman" w:eastAsia="宋体" w:hAnsi="宋体" w:cs="Times New Roman" w:hint="eastAsia"/>
          <w:sz w:val="24"/>
          <w:szCs w:val="24"/>
        </w:rPr>
        <w:t>三级标准。</w:t>
      </w:r>
    </w:p>
    <w:p w:rsidR="002A28DF" w:rsidRPr="00B0221B" w:rsidRDefault="00FF392F" w:rsidP="00B5528F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 w:rsidRPr="00B0221B">
        <w:rPr>
          <w:rFonts w:ascii="Times New Roman" w:hAnsi="Times New Roman" w:cs="Times New Roman"/>
          <w:sz w:val="24"/>
        </w:rPr>
        <w:t>2</w:t>
      </w:r>
      <w:r w:rsidRPr="00B0221B">
        <w:rPr>
          <w:rFonts w:ascii="Times New Roman" w:hAnsiTheme="minorEastAsia" w:cs="Times New Roman"/>
          <w:sz w:val="24"/>
        </w:rPr>
        <w:t>、废气排放标准：</w:t>
      </w:r>
    </w:p>
    <w:p w:rsidR="00FF392F" w:rsidRPr="00B0221B" w:rsidRDefault="002A28DF" w:rsidP="00B5528F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 w:rsidRPr="00B0221B">
        <w:rPr>
          <w:rFonts w:ascii="Times New Roman" w:hAnsiTheme="minorEastAsia" w:cs="Times New Roman" w:hint="eastAsia"/>
          <w:sz w:val="24"/>
        </w:rPr>
        <w:t>有组织废气：</w:t>
      </w:r>
      <w:r w:rsidR="00FF392F" w:rsidRPr="00B0221B">
        <w:rPr>
          <w:rFonts w:ascii="Times New Roman" w:hAnsiTheme="minorEastAsia" w:cs="Times New Roman"/>
          <w:sz w:val="24"/>
        </w:rPr>
        <w:t>非甲烷总烃</w:t>
      </w:r>
      <w:r w:rsidRPr="00B0221B">
        <w:rPr>
          <w:rFonts w:ascii="Times New Roman" w:hAnsiTheme="minorEastAsia" w:cs="Times New Roman" w:hint="eastAsia"/>
          <w:sz w:val="24"/>
        </w:rPr>
        <w:t>、氯化氢、颗粒物、二甲苯</w:t>
      </w:r>
      <w:r w:rsidR="00FF392F" w:rsidRPr="00B0221B">
        <w:rPr>
          <w:rFonts w:ascii="Times New Roman" w:hAnsiTheme="minorEastAsia" w:cs="Times New Roman"/>
          <w:sz w:val="24"/>
        </w:rPr>
        <w:t>执行《大气污染物综合排放标准》（</w:t>
      </w:r>
      <w:r w:rsidR="00FF392F" w:rsidRPr="00B0221B">
        <w:rPr>
          <w:rFonts w:ascii="Times New Roman" w:hAnsi="Times New Roman" w:cs="Times New Roman"/>
          <w:sz w:val="24"/>
        </w:rPr>
        <w:t>GB16297-1996</w:t>
      </w:r>
      <w:r w:rsidR="00FF392F" w:rsidRPr="00B0221B">
        <w:rPr>
          <w:rFonts w:ascii="Times New Roman" w:hAnsiTheme="minorEastAsia" w:cs="Times New Roman"/>
          <w:sz w:val="24"/>
        </w:rPr>
        <w:t>）表</w:t>
      </w:r>
      <w:r w:rsidR="00FF392F" w:rsidRPr="00B0221B">
        <w:rPr>
          <w:rFonts w:ascii="Times New Roman" w:hAnsi="Times New Roman" w:cs="Times New Roman"/>
          <w:sz w:val="24"/>
        </w:rPr>
        <w:t>2</w:t>
      </w:r>
      <w:r w:rsidR="00FF392F" w:rsidRPr="00B0221B">
        <w:rPr>
          <w:rFonts w:ascii="Times New Roman" w:hAnsiTheme="minorEastAsia" w:cs="Times New Roman"/>
          <w:sz w:val="24"/>
        </w:rPr>
        <w:t>二级标准；苯乙烯执行《</w:t>
      </w:r>
      <w:r w:rsidRPr="00B0221B">
        <w:rPr>
          <w:rFonts w:ascii="Times New Roman" w:hAnsiTheme="minorEastAsia" w:cs="Times New Roman" w:hint="eastAsia"/>
          <w:sz w:val="24"/>
        </w:rPr>
        <w:t>合成树脂工业污染物排放标准</w:t>
      </w:r>
      <w:r w:rsidR="00FF392F" w:rsidRPr="00B0221B">
        <w:rPr>
          <w:rFonts w:ascii="Times New Roman" w:hAnsiTheme="minorEastAsia" w:cs="Times New Roman"/>
          <w:sz w:val="24"/>
        </w:rPr>
        <w:t>》（</w:t>
      </w:r>
      <w:r w:rsidR="00FF392F" w:rsidRPr="00B0221B">
        <w:rPr>
          <w:rFonts w:ascii="Times New Roman" w:hAnsi="Times New Roman" w:cs="Times New Roman"/>
          <w:sz w:val="24"/>
        </w:rPr>
        <w:t>GB</w:t>
      </w:r>
      <w:r w:rsidRPr="00B0221B">
        <w:rPr>
          <w:rFonts w:ascii="Times New Roman" w:hAnsi="Times New Roman" w:cs="Times New Roman" w:hint="eastAsia"/>
          <w:sz w:val="24"/>
        </w:rPr>
        <w:t>31572-2015</w:t>
      </w:r>
      <w:r w:rsidR="00FF392F" w:rsidRPr="00B0221B">
        <w:rPr>
          <w:rFonts w:ascii="Times New Roman" w:hAnsiTheme="minorEastAsia" w:cs="Times New Roman"/>
          <w:sz w:val="24"/>
        </w:rPr>
        <w:t>）表</w:t>
      </w:r>
      <w:r w:rsidRPr="00B0221B">
        <w:rPr>
          <w:rFonts w:ascii="Times New Roman" w:hAnsi="Times New Roman" w:cs="Times New Roman" w:hint="eastAsia"/>
          <w:sz w:val="24"/>
        </w:rPr>
        <w:t>4</w:t>
      </w:r>
      <w:r w:rsidR="00FF392F" w:rsidRPr="00B0221B">
        <w:rPr>
          <w:rFonts w:ascii="Times New Roman" w:hAnsiTheme="minorEastAsia" w:cs="Times New Roman"/>
          <w:sz w:val="24"/>
        </w:rPr>
        <w:t>要求</w:t>
      </w:r>
      <w:r w:rsidR="00FF392F" w:rsidRPr="00B0221B">
        <w:rPr>
          <w:rFonts w:ascii="Times New Roman" w:hAnsiTheme="minorEastAsia" w:cs="Times New Roman" w:hint="eastAsia"/>
          <w:sz w:val="24"/>
        </w:rPr>
        <w:t>；</w:t>
      </w:r>
      <w:r w:rsidR="00641365" w:rsidRPr="00B0221B">
        <w:rPr>
          <w:rFonts w:ascii="Times New Roman" w:hAnsiTheme="minorEastAsia" w:cs="Times New Roman" w:hint="eastAsia"/>
          <w:sz w:val="24"/>
        </w:rPr>
        <w:t>臭气浓度执行《恶臭污染物排放标准》（</w:t>
      </w:r>
      <w:r w:rsidR="00641365" w:rsidRPr="00B0221B">
        <w:rPr>
          <w:rFonts w:ascii="Times New Roman" w:hAnsiTheme="minorEastAsia" w:cs="Times New Roman" w:hint="eastAsia"/>
          <w:sz w:val="24"/>
        </w:rPr>
        <w:t>GB14554-93</w:t>
      </w:r>
      <w:r w:rsidR="00641365" w:rsidRPr="00B0221B">
        <w:rPr>
          <w:rFonts w:ascii="Times New Roman" w:hAnsiTheme="minorEastAsia" w:cs="Times New Roman" w:hint="eastAsia"/>
          <w:sz w:val="24"/>
        </w:rPr>
        <w:t>）；</w:t>
      </w:r>
    </w:p>
    <w:p w:rsidR="002A28DF" w:rsidRPr="00B0221B" w:rsidRDefault="002A28DF" w:rsidP="00B5528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0221B">
        <w:rPr>
          <w:rFonts w:ascii="Times New Roman" w:hAnsiTheme="minorEastAsia" w:cs="Times New Roman" w:hint="eastAsia"/>
          <w:sz w:val="24"/>
        </w:rPr>
        <w:t>无组织废气：颗粒物</w:t>
      </w:r>
      <w:r w:rsidR="00D26136" w:rsidRPr="00B0221B">
        <w:rPr>
          <w:rFonts w:ascii="Times New Roman" w:hAnsiTheme="minorEastAsia" w:cs="Times New Roman" w:hint="eastAsia"/>
          <w:sz w:val="24"/>
        </w:rPr>
        <w:t>、非甲烷总烃</w:t>
      </w:r>
      <w:r w:rsidRPr="00B0221B">
        <w:rPr>
          <w:rFonts w:ascii="Times New Roman" w:hAnsiTheme="minorEastAsia" w:cs="Times New Roman" w:hint="eastAsia"/>
          <w:sz w:val="24"/>
        </w:rPr>
        <w:t>执行</w:t>
      </w:r>
      <w:r w:rsidR="00D26136" w:rsidRPr="00B0221B">
        <w:rPr>
          <w:rFonts w:ascii="Times New Roman" w:hAnsiTheme="minorEastAsia" w:cs="Times New Roman"/>
          <w:sz w:val="24"/>
        </w:rPr>
        <w:t>《大气污染物综合排放标准》（</w:t>
      </w:r>
      <w:r w:rsidR="00D26136" w:rsidRPr="00B0221B">
        <w:rPr>
          <w:rFonts w:ascii="Times New Roman" w:hAnsi="Times New Roman" w:cs="Times New Roman"/>
          <w:sz w:val="24"/>
        </w:rPr>
        <w:t>GB16297-1996</w:t>
      </w:r>
      <w:r w:rsidR="00D26136" w:rsidRPr="00B0221B">
        <w:rPr>
          <w:rFonts w:ascii="Times New Roman" w:hAnsiTheme="minorEastAsia" w:cs="Times New Roman"/>
          <w:sz w:val="24"/>
        </w:rPr>
        <w:t>）</w:t>
      </w:r>
      <w:r w:rsidR="00D26136" w:rsidRPr="00B0221B">
        <w:rPr>
          <w:rFonts w:ascii="Times New Roman" w:hAnsiTheme="minorEastAsia" w:cs="Times New Roman" w:hint="eastAsia"/>
          <w:sz w:val="24"/>
        </w:rPr>
        <w:t>，其中非甲烷总烃厂区内监控点执行《挥发性有机物无组织排放控制标准》（</w:t>
      </w:r>
      <w:r w:rsidR="00D26136" w:rsidRPr="00B0221B">
        <w:rPr>
          <w:rFonts w:ascii="Times New Roman" w:hAnsiTheme="minorEastAsia" w:cs="Times New Roman" w:hint="eastAsia"/>
          <w:sz w:val="24"/>
        </w:rPr>
        <w:t>GB37822-2019</w:t>
      </w:r>
      <w:r w:rsidR="00D26136" w:rsidRPr="00B0221B">
        <w:rPr>
          <w:rFonts w:ascii="Times New Roman" w:hAnsiTheme="minorEastAsia" w:cs="Times New Roman" w:hint="eastAsia"/>
          <w:sz w:val="24"/>
        </w:rPr>
        <w:t>）；臭气浓度、苯乙烯、氨、硫化氢执行《恶臭污染物排放标准》（</w:t>
      </w:r>
      <w:r w:rsidR="00D26136" w:rsidRPr="00B0221B">
        <w:rPr>
          <w:rFonts w:ascii="Times New Roman" w:hAnsiTheme="minorEastAsia" w:cs="Times New Roman" w:hint="eastAsia"/>
          <w:sz w:val="24"/>
        </w:rPr>
        <w:t>GB14554-93</w:t>
      </w:r>
      <w:r w:rsidR="00D26136" w:rsidRPr="00B0221B">
        <w:rPr>
          <w:rFonts w:ascii="Times New Roman" w:hAnsiTheme="minorEastAsia" w:cs="Times New Roman" w:hint="eastAsia"/>
          <w:sz w:val="24"/>
        </w:rPr>
        <w:t>）；</w:t>
      </w:r>
    </w:p>
    <w:p w:rsidR="00324E2B" w:rsidRPr="00B0221B" w:rsidRDefault="00843390" w:rsidP="00993A0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324E2B" w:rsidRPr="00B0221B">
        <w:rPr>
          <w:rFonts w:ascii="Times New Roman" w:eastAsia="宋体" w:hAnsi="宋体" w:cs="Times New Roman" w:hint="eastAsia"/>
          <w:sz w:val="24"/>
          <w:szCs w:val="24"/>
        </w:rPr>
        <w:t>噪声排放标准：公司厂界噪声执行《工业企业厂界环境噪声排放标准》（</w:t>
      </w:r>
      <w:r w:rsidR="00324E2B" w:rsidRPr="00B0221B">
        <w:rPr>
          <w:rFonts w:ascii="Times New Roman" w:eastAsia="宋体" w:hAnsi="宋体" w:cs="Times New Roman" w:hint="eastAsia"/>
          <w:sz w:val="24"/>
          <w:szCs w:val="24"/>
        </w:rPr>
        <w:t>GB12348-2008</w:t>
      </w:r>
      <w:r w:rsidR="00324E2B" w:rsidRPr="00B0221B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A953F8" w:rsidRPr="00B0221B">
        <w:rPr>
          <w:rFonts w:ascii="Times New Roman" w:eastAsia="宋体" w:hAnsi="宋体" w:cs="Times New Roman" w:hint="eastAsia"/>
          <w:sz w:val="24"/>
          <w:szCs w:val="24"/>
        </w:rPr>
        <w:t>3</w:t>
      </w:r>
      <w:r w:rsidR="00324E2B" w:rsidRPr="00B0221B">
        <w:rPr>
          <w:rFonts w:ascii="Times New Roman" w:eastAsia="宋体" w:hAnsi="宋体" w:cs="Times New Roman" w:hint="eastAsia"/>
          <w:sz w:val="24"/>
          <w:szCs w:val="24"/>
        </w:rPr>
        <w:t>类标准。</w:t>
      </w:r>
    </w:p>
    <w:p w:rsidR="006E59DA" w:rsidRPr="00B0221B" w:rsidRDefault="00843390" w:rsidP="00CE4C7E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0221B">
        <w:rPr>
          <w:rFonts w:ascii="Times New Roman" w:hAnsi="Times New Roman" w:cs="Times New Roman" w:hint="eastAsia"/>
          <w:b/>
          <w:sz w:val="28"/>
          <w:szCs w:val="24"/>
        </w:rPr>
        <w:t>2.2</w:t>
      </w:r>
      <w:r w:rsidR="006E59DA" w:rsidRPr="00B0221B">
        <w:rPr>
          <w:rFonts w:ascii="Times New Roman" w:hAnsi="Times New Roman" w:cs="Times New Roman" w:hint="eastAsia"/>
          <w:b/>
          <w:sz w:val="28"/>
          <w:szCs w:val="24"/>
        </w:rPr>
        <w:t>排污许可证：</w:t>
      </w:r>
    </w:p>
    <w:p w:rsidR="006E59DA" w:rsidRPr="00B0221B" w:rsidRDefault="00324E2B" w:rsidP="00CE4C7E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2023</w:t>
      </w:r>
      <w:r w:rsidR="006E59DA" w:rsidRPr="00B0221B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345501" w:rsidRPr="00B0221B">
        <w:rPr>
          <w:rFonts w:ascii="Times New Roman" w:eastAsia="宋体" w:hAnsi="宋体" w:cs="Times New Roman" w:hint="eastAsia"/>
          <w:sz w:val="24"/>
          <w:szCs w:val="24"/>
        </w:rPr>
        <w:t>6</w:t>
      </w:r>
      <w:r w:rsidR="006E59DA" w:rsidRPr="00B0221B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345501" w:rsidRPr="00B0221B">
        <w:rPr>
          <w:rFonts w:ascii="Times New Roman" w:eastAsia="宋体" w:hAnsi="宋体" w:cs="Times New Roman" w:hint="eastAsia"/>
          <w:sz w:val="24"/>
          <w:szCs w:val="24"/>
        </w:rPr>
        <w:t>20</w:t>
      </w:r>
      <w:r w:rsidR="006E59DA" w:rsidRPr="00B0221B">
        <w:rPr>
          <w:rFonts w:ascii="Times New Roman" w:eastAsia="宋体" w:hAnsi="宋体" w:cs="Times New Roman" w:hint="eastAsia"/>
          <w:sz w:val="24"/>
          <w:szCs w:val="24"/>
        </w:rPr>
        <w:t>日南平市生态环境局签发核定，证书编号：</w:t>
      </w:r>
      <w:r w:rsidR="00345501" w:rsidRPr="00B0221B">
        <w:rPr>
          <w:rFonts w:ascii="Times New Roman" w:eastAsia="宋体" w:hAnsi="Times New Roman" w:cs="Times New Roman" w:hint="eastAsia"/>
          <w:sz w:val="24"/>
          <w:szCs w:val="24"/>
        </w:rPr>
        <w:t>913507836966235634001Q</w:t>
      </w:r>
      <w:r w:rsidR="006E59DA" w:rsidRPr="00B0221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F6B3A" w:rsidRPr="00B0221B" w:rsidRDefault="007B53E3" w:rsidP="00843390">
      <w:pPr>
        <w:spacing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B0221B">
        <w:rPr>
          <w:rFonts w:ascii="Times New Roman" w:eastAsia="宋体" w:hAnsi="宋体" w:cs="Times New Roman"/>
          <w:b/>
          <w:sz w:val="24"/>
          <w:szCs w:val="24"/>
        </w:rPr>
        <w:lastRenderedPageBreak/>
        <w:t>（一）废水</w:t>
      </w:r>
    </w:p>
    <w:p w:rsidR="007B53E3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993A0B" w:rsidRPr="00B0221B">
        <w:rPr>
          <w:rFonts w:ascii="Times New Roman" w:eastAsia="宋体" w:hAnsi="宋体" w:cs="Times New Roman" w:hint="eastAsia"/>
          <w:sz w:val="24"/>
          <w:szCs w:val="24"/>
        </w:rPr>
        <w:t>悬浮物、石油类、氨氮、五日生化需氧量、化学需氧量</w:t>
      </w:r>
      <w:r w:rsidR="00F83D01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F83D01" w:rsidRPr="00B0221B">
        <w:rPr>
          <w:rFonts w:ascii="Times New Roman" w:eastAsia="宋体" w:hAnsi="宋体" w:cs="Times New Roman" w:hint="eastAsia"/>
          <w:sz w:val="24"/>
          <w:szCs w:val="24"/>
        </w:rPr>
        <w:t>pH</w:t>
      </w:r>
      <w:r w:rsidR="00F83D01" w:rsidRPr="00B0221B">
        <w:rPr>
          <w:rFonts w:ascii="Times New Roman" w:eastAsia="宋体" w:hAnsi="宋体" w:cs="Times New Roman" w:hint="eastAsia"/>
          <w:sz w:val="24"/>
          <w:szCs w:val="24"/>
        </w:rPr>
        <w:t>值、总磷</w:t>
      </w:r>
      <w:r w:rsidR="00E5658E" w:rsidRPr="00B0221B">
        <w:rPr>
          <w:rFonts w:ascii="Times New Roman" w:eastAsia="宋体" w:hAnsi="宋体" w:cs="Times New Roman" w:hint="eastAsia"/>
          <w:sz w:val="24"/>
          <w:szCs w:val="24"/>
        </w:rPr>
        <w:t>等</w:t>
      </w:r>
      <w:r w:rsidR="00EB69DE" w:rsidRPr="00B0221B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排放方式：</w:t>
      </w:r>
      <w:r w:rsidR="00324E2B" w:rsidRPr="00B0221B">
        <w:rPr>
          <w:rFonts w:ascii="Times New Roman" w:eastAsia="宋体" w:hAnsi="宋体" w:cs="Times New Roman" w:hint="eastAsia"/>
          <w:sz w:val="24"/>
          <w:szCs w:val="24"/>
        </w:rPr>
        <w:t>经厂区污水处理站预处理后排入</w:t>
      </w:r>
      <w:r w:rsidR="00E82239" w:rsidRPr="00B0221B">
        <w:rPr>
          <w:rFonts w:ascii="Times New Roman" w:eastAsia="宋体" w:hAnsi="宋体" w:cs="Times New Roman" w:hint="eastAsia"/>
          <w:sz w:val="24"/>
          <w:szCs w:val="24"/>
        </w:rPr>
        <w:t>建瓯市城东污水处理厂</w:t>
      </w:r>
      <w:r w:rsidR="00324E2B" w:rsidRPr="00B0221B">
        <w:rPr>
          <w:rFonts w:ascii="Times New Roman" w:eastAsia="宋体" w:hAnsi="宋体" w:cs="Times New Roman" w:hint="eastAsia"/>
          <w:sz w:val="24"/>
          <w:szCs w:val="24"/>
        </w:rPr>
        <w:t>进一步处理</w:t>
      </w:r>
      <w:r w:rsidR="00EB69DE" w:rsidRPr="00B0221B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7B53E3" w:rsidRPr="00B0221B">
        <w:rPr>
          <w:rFonts w:ascii="Times New Roman" w:eastAsia="宋体" w:hAnsi="Times New Roman" w:cs="Times New Roman"/>
          <w:sz w:val="24"/>
          <w:szCs w:val="24"/>
        </w:rPr>
        <w:t>1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个</w:t>
      </w:r>
      <w:r w:rsidR="00EB69DE" w:rsidRPr="00B0221B">
        <w:rPr>
          <w:rFonts w:ascii="Times New Roman" w:eastAsia="宋体" w:hAnsi="宋体" w:cs="Times New Roman" w:hint="eastAsia"/>
          <w:sz w:val="24"/>
          <w:szCs w:val="24"/>
        </w:rPr>
        <w:t>生产污水排放口</w:t>
      </w:r>
      <w:r w:rsidR="0021704F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E82239" w:rsidRPr="00B0221B">
        <w:rPr>
          <w:rFonts w:ascii="Times New Roman" w:eastAsia="宋体" w:hAnsi="宋体" w:cs="Times New Roman" w:hint="eastAsia"/>
          <w:sz w:val="24"/>
          <w:szCs w:val="24"/>
        </w:rPr>
        <w:t>2</w:t>
      </w:r>
      <w:r w:rsidR="0021704F" w:rsidRPr="00B0221B">
        <w:rPr>
          <w:rFonts w:ascii="Times New Roman" w:eastAsia="宋体" w:hAnsi="宋体" w:cs="Times New Roman" w:hint="eastAsia"/>
          <w:sz w:val="24"/>
          <w:szCs w:val="24"/>
        </w:rPr>
        <w:t>个雨水排放口</w:t>
      </w:r>
      <w:r w:rsidR="00266805" w:rsidRPr="00B0221B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E5658E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排放浓度：</w:t>
      </w:r>
      <w:r w:rsidR="00E82239" w:rsidRPr="00B0221B">
        <w:rPr>
          <w:rFonts w:ascii="Times New Roman" w:eastAsia="宋体" w:hAnsi="宋体" w:cs="Times New Roman" w:hint="eastAsia"/>
          <w:sz w:val="24"/>
          <w:szCs w:val="24"/>
        </w:rPr>
        <w:t>悬浮物</w:t>
      </w:r>
      <w:r w:rsidR="00E5658E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E82239" w:rsidRPr="00B0221B">
        <w:rPr>
          <w:rFonts w:ascii="Times New Roman" w:eastAsia="宋体" w:hAnsi="宋体" w:cs="Times New Roman" w:hint="eastAsia"/>
          <w:sz w:val="24"/>
          <w:szCs w:val="24"/>
        </w:rPr>
        <w:t>2</w:t>
      </w:r>
      <w:r w:rsidR="00E5658E" w:rsidRPr="00B0221B">
        <w:rPr>
          <w:rFonts w:ascii="Times New Roman" w:eastAsia="宋体" w:hAnsi="宋体" w:cs="Times New Roman" w:hint="eastAsia"/>
          <w:sz w:val="24"/>
          <w:szCs w:val="24"/>
        </w:rPr>
        <w:t>00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mg/L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82239" w:rsidRPr="00B0221B">
        <w:rPr>
          <w:rFonts w:ascii="Times New Roman" w:eastAsia="宋体" w:hAnsi="宋体" w:cs="Times New Roman" w:hint="eastAsia"/>
          <w:sz w:val="24"/>
          <w:szCs w:val="24"/>
        </w:rPr>
        <w:t>石油类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≤</w:t>
      </w:r>
      <w:r w:rsidR="00E82239" w:rsidRPr="00B0221B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mg/L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82239" w:rsidRPr="00B0221B">
        <w:rPr>
          <w:rFonts w:ascii="Times New Roman" w:eastAsia="宋体" w:hAnsi="Times New Roman" w:cs="Times New Roman" w:hint="eastAsia"/>
          <w:sz w:val="24"/>
          <w:szCs w:val="24"/>
        </w:rPr>
        <w:t>氨氮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≤</w:t>
      </w:r>
      <w:r w:rsidR="00E82239" w:rsidRPr="00B0221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0mg/L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5658E" w:rsidRPr="00B0221B">
        <w:rPr>
          <w:rFonts w:ascii="Times New Roman" w:eastAsia="宋体" w:hAnsi="宋体" w:cs="Times New Roman" w:hint="eastAsia"/>
          <w:sz w:val="24"/>
          <w:szCs w:val="24"/>
        </w:rPr>
        <w:t>BOD</w:t>
      </w:r>
      <w:r w:rsidR="00E5658E" w:rsidRPr="00B0221B">
        <w:rPr>
          <w:rFonts w:ascii="Times New Roman" w:eastAsia="宋体" w:hAnsi="宋体" w:cs="Times New Roman" w:hint="eastAsia"/>
          <w:sz w:val="24"/>
          <w:szCs w:val="24"/>
          <w:vertAlign w:val="subscript"/>
        </w:rPr>
        <w:t>5</w:t>
      </w:r>
      <w:r w:rsidR="00E5658E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E82239" w:rsidRPr="00B0221B">
        <w:rPr>
          <w:rFonts w:ascii="Times New Roman" w:eastAsia="宋体" w:hAnsi="宋体" w:cs="Times New Roman" w:hint="eastAsia"/>
          <w:sz w:val="24"/>
          <w:szCs w:val="24"/>
        </w:rPr>
        <w:t>180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mg/L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82239" w:rsidRPr="00B0221B">
        <w:rPr>
          <w:rFonts w:ascii="Times New Roman" w:eastAsia="宋体" w:hAnsi="宋体" w:cs="Times New Roman" w:hint="eastAsia"/>
          <w:sz w:val="24"/>
          <w:szCs w:val="24"/>
        </w:rPr>
        <w:t>COD</w:t>
      </w:r>
      <w:r w:rsidR="00E5658E" w:rsidRPr="00B0221B">
        <w:rPr>
          <w:rFonts w:ascii="Times New Roman" w:eastAsia="宋体" w:hAnsi="Times New Roman" w:cs="Times New Roman"/>
          <w:sz w:val="24"/>
          <w:szCs w:val="24"/>
        </w:rPr>
        <w:t>≤</w:t>
      </w:r>
      <w:r w:rsidR="00E82239" w:rsidRPr="00B0221B">
        <w:rPr>
          <w:rFonts w:ascii="Times New Roman" w:eastAsia="宋体" w:hAnsi="Times New Roman" w:cs="Times New Roman" w:hint="eastAsia"/>
          <w:sz w:val="24"/>
          <w:szCs w:val="24"/>
        </w:rPr>
        <w:t>500</w:t>
      </w:r>
      <w:r w:rsidR="00E5658E" w:rsidRPr="00B0221B">
        <w:rPr>
          <w:rFonts w:ascii="Times New Roman" w:eastAsia="宋体" w:hAnsi="Times New Roman" w:cs="Times New Roman"/>
          <w:sz w:val="24"/>
          <w:szCs w:val="24"/>
        </w:rPr>
        <w:t>mg/L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82239" w:rsidRPr="00B0221B">
        <w:rPr>
          <w:rFonts w:ascii="Times New Roman" w:eastAsia="宋体" w:hAnsi="Times New Roman" w:cs="Times New Roman" w:hint="eastAsia"/>
          <w:sz w:val="24"/>
          <w:szCs w:val="24"/>
        </w:rPr>
        <w:t>总磷</w:t>
      </w:r>
      <w:r w:rsidR="00E5658E" w:rsidRPr="00B0221B">
        <w:rPr>
          <w:rFonts w:ascii="Times New Roman" w:eastAsia="宋体" w:hAnsi="Times New Roman" w:cs="Times New Roman" w:hint="eastAsia"/>
          <w:sz w:val="24"/>
          <w:szCs w:val="24"/>
        </w:rPr>
        <w:t>≤</w:t>
      </w:r>
      <w:r w:rsidR="00E82239" w:rsidRPr="00B0221B">
        <w:rPr>
          <w:rFonts w:ascii="Times New Roman" w:eastAsia="宋体" w:hAnsi="Times New Roman" w:cs="Times New Roman" w:hint="eastAsia"/>
          <w:sz w:val="24"/>
          <w:szCs w:val="24"/>
        </w:rPr>
        <w:t>3mg/L</w:t>
      </w:r>
      <w:r w:rsidR="00EB307A" w:rsidRPr="00B0221B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7B53E3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超标情况：无</w:t>
      </w:r>
      <w:r w:rsidR="00266805" w:rsidRPr="00B0221B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7B53E3" w:rsidRPr="00B0221B" w:rsidRDefault="007B53E3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B0221B">
        <w:rPr>
          <w:rFonts w:ascii="Times New Roman" w:eastAsia="宋体" w:hAnsi="宋体" w:cs="Times New Roman"/>
          <w:b/>
          <w:sz w:val="24"/>
          <w:szCs w:val="24"/>
        </w:rPr>
        <w:t>（二）废气</w:t>
      </w:r>
    </w:p>
    <w:p w:rsidR="007B53E3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345501" w:rsidRPr="00B0221B">
        <w:rPr>
          <w:rFonts w:ascii="Times New Roman" w:eastAsia="宋体" w:hAnsi="宋体" w:cs="Times New Roman" w:hint="eastAsia"/>
          <w:sz w:val="24"/>
          <w:szCs w:val="24"/>
        </w:rPr>
        <w:t>颗粒物、非甲烷总烃、二甲苯、氯化氢、臭气浓度、苯乙烯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等</w:t>
      </w:r>
      <w:r w:rsidR="00266805" w:rsidRPr="00B0221B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排放方式：</w:t>
      </w:r>
      <w:r w:rsidR="00AC10DA" w:rsidRPr="00B0221B">
        <w:rPr>
          <w:rFonts w:ascii="Times New Roman" w:eastAsia="宋体" w:hAnsi="宋体" w:cs="Times New Roman" w:hint="eastAsia"/>
          <w:sz w:val="24"/>
          <w:szCs w:val="24"/>
        </w:rPr>
        <w:t>排入大气环境</w:t>
      </w:r>
      <w:r w:rsidR="00266805" w:rsidRPr="00B0221B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EB69DE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345501" w:rsidRPr="00B0221B">
        <w:rPr>
          <w:rFonts w:ascii="Times New Roman" w:eastAsia="宋体" w:hAnsi="宋体" w:cs="Times New Roman" w:hint="eastAsia"/>
          <w:sz w:val="24"/>
          <w:szCs w:val="24"/>
        </w:rPr>
        <w:t>1</w:t>
      </w:r>
      <w:r w:rsidR="00345501" w:rsidRPr="00B0221B">
        <w:rPr>
          <w:rFonts w:ascii="Times New Roman" w:eastAsia="宋体" w:hAnsi="宋体" w:cs="Times New Roman" w:hint="eastAsia"/>
          <w:sz w:val="24"/>
          <w:szCs w:val="24"/>
        </w:rPr>
        <w:t>个尾气处理设施排放口</w:t>
      </w:r>
      <w:r w:rsidR="00EB307A" w:rsidRPr="00B0221B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D90BC5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排放浓度</w:t>
      </w:r>
      <w:r w:rsidR="0000193C" w:rsidRPr="00B0221B">
        <w:rPr>
          <w:rFonts w:ascii="Times New Roman" w:eastAsia="宋体" w:hAnsi="宋体" w:cs="Times New Roman" w:hint="eastAsia"/>
          <w:sz w:val="24"/>
          <w:szCs w:val="24"/>
        </w:rPr>
        <w:t>：</w:t>
      </w:r>
    </w:p>
    <w:p w:rsidR="00D90BC5" w:rsidRPr="00B0221B" w:rsidRDefault="00345501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尾气处理设施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排放口：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氯化氢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100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mg/m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臭气浓度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2000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非甲烷总烃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120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mg/m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苯乙烯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50mg/m</w:t>
      </w:r>
      <w:r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颗粒物≤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120mg/m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、二甲苯≤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70mg/m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D90BC5" w:rsidRPr="00B0221B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3E68B6" w:rsidRPr="00B0221B" w:rsidRDefault="003E68B6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厂界无组织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废气：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颗粒物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1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mg/m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臭气浓度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20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苯乙烯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5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mg/m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硫化氢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0.06mg/m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氨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1.5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mg/m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非甲烷总烃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9B1E37" w:rsidRPr="00B0221B">
        <w:rPr>
          <w:rFonts w:ascii="Times New Roman" w:eastAsia="宋体" w:hAnsi="宋体" w:cs="Times New Roman" w:hint="eastAsia"/>
          <w:sz w:val="24"/>
          <w:szCs w:val="24"/>
        </w:rPr>
        <w:t>4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mg/m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A952DA" w:rsidRPr="00B0221B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7B53E3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0221B">
        <w:rPr>
          <w:rFonts w:ascii="Times New Roman" w:eastAsia="宋体" w:hAnsi="宋体" w:cs="Times New Roman"/>
          <w:sz w:val="24"/>
          <w:szCs w:val="24"/>
        </w:rPr>
        <w:t>超标情况：</w:t>
      </w:r>
      <w:r w:rsidR="009D06D7" w:rsidRPr="00B0221B">
        <w:rPr>
          <w:rFonts w:ascii="Times New Roman" w:eastAsia="宋体" w:hAnsi="宋体" w:cs="Times New Roman"/>
          <w:sz w:val="24"/>
          <w:szCs w:val="24"/>
        </w:rPr>
        <w:t>无</w:t>
      </w:r>
      <w:r w:rsidR="00266805" w:rsidRPr="00B0221B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9D06D7" w:rsidRPr="00B0221B" w:rsidRDefault="009D06D7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B0221B">
        <w:rPr>
          <w:rFonts w:ascii="Times New Roman" w:eastAsia="宋体" w:hAnsi="宋体" w:cs="Times New Roman"/>
          <w:b/>
          <w:sz w:val="24"/>
          <w:szCs w:val="24"/>
        </w:rPr>
        <w:t>（三）固体废物、危险废物情况</w:t>
      </w:r>
    </w:p>
    <w:p w:rsidR="000E616A" w:rsidRPr="00B0221B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D06D7" w:rsidRPr="00B0221B">
        <w:rPr>
          <w:rFonts w:ascii="Times New Roman" w:eastAsia="宋体" w:hAnsi="宋体" w:cs="Times New Roman"/>
          <w:sz w:val="24"/>
          <w:szCs w:val="24"/>
        </w:rPr>
        <w:t>一般</w:t>
      </w:r>
      <w:r w:rsidR="005D3F98" w:rsidRPr="00B0221B">
        <w:rPr>
          <w:rFonts w:ascii="Times New Roman" w:eastAsia="宋体" w:hAnsi="宋体" w:cs="Times New Roman" w:hint="eastAsia"/>
          <w:sz w:val="24"/>
          <w:szCs w:val="24"/>
        </w:rPr>
        <w:t>工业</w:t>
      </w:r>
      <w:r w:rsidR="009D06D7" w:rsidRPr="00B0221B">
        <w:rPr>
          <w:rFonts w:ascii="Times New Roman" w:eastAsia="宋体" w:hAnsi="宋体" w:cs="Times New Roman"/>
          <w:sz w:val="24"/>
          <w:szCs w:val="24"/>
        </w:rPr>
        <w:t>固体废物：</w:t>
      </w:r>
      <w:r w:rsidR="005D3F98" w:rsidRPr="00B0221B">
        <w:rPr>
          <w:rFonts w:ascii="Times New Roman" w:eastAsia="宋体" w:hAnsi="宋体" w:cs="Times New Roman" w:hint="eastAsia"/>
          <w:sz w:val="24"/>
          <w:szCs w:val="24"/>
        </w:rPr>
        <w:t>打包铁丝、浮渣（废纸浆）、重渣、污泥，打包铁丝集中收集后出售给废品回收公司，浮渣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返回利树股份有限公司作为生产原料，重渣委托环卫部门处理</w:t>
      </w:r>
      <w:r w:rsidR="000E616A" w:rsidRPr="00B0221B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CA6933" w:rsidRPr="00D72DF0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D72DF0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D72DF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21704F" w:rsidRPr="00D72DF0">
        <w:rPr>
          <w:rFonts w:ascii="Times New Roman" w:eastAsia="宋体" w:hAnsi="宋体" w:cs="Times New Roman"/>
          <w:sz w:val="24"/>
          <w:szCs w:val="24"/>
        </w:rPr>
        <w:t>危险固体废物：</w:t>
      </w:r>
      <w:r w:rsidR="0085675A" w:rsidRPr="00D72DF0">
        <w:rPr>
          <w:rFonts w:ascii="Arial" w:hAnsi="Arial" w:cs="Arial"/>
          <w:sz w:val="24"/>
          <w:szCs w:val="24"/>
          <w:shd w:val="clear" w:color="auto" w:fill="FFFFFF"/>
        </w:rPr>
        <w:t>过滤网焚烧滤渣</w:t>
      </w:r>
      <w:r w:rsidR="0085675A" w:rsidRPr="00D72DF0">
        <w:rPr>
          <w:rFonts w:ascii="Arial" w:hAnsi="Arial" w:cs="Arial" w:hint="eastAsia"/>
          <w:sz w:val="24"/>
          <w:szCs w:val="24"/>
          <w:shd w:val="clear" w:color="auto" w:fill="FFFFFF"/>
        </w:rPr>
        <w:t>（</w:t>
      </w:r>
      <w:r w:rsidR="0085675A" w:rsidRPr="00D72DF0">
        <w:rPr>
          <w:rFonts w:ascii="Times New Roman" w:hAnsi="Times New Roman" w:cs="Times New Roman"/>
          <w:sz w:val="24"/>
          <w:szCs w:val="24"/>
          <w:shd w:val="clear" w:color="auto" w:fill="FFFFFF"/>
        </w:rPr>
        <w:t>HW18 772-003-18</w:t>
      </w:r>
      <w:r w:rsidR="0085675A" w:rsidRPr="00D72DF0">
        <w:rPr>
          <w:rFonts w:ascii="Arial" w:hAnsi="Arial" w:cs="Arial" w:hint="eastAsia"/>
          <w:sz w:val="24"/>
          <w:szCs w:val="24"/>
          <w:shd w:val="clear" w:color="auto" w:fill="FFFFFF"/>
        </w:rPr>
        <w:t>）</w:t>
      </w:r>
      <w:r w:rsidR="00CA6933" w:rsidRPr="00D72DF0">
        <w:rPr>
          <w:rFonts w:ascii="Times New Roman" w:eastAsia="宋体" w:hAnsi="宋体" w:cs="Times New Roman" w:hint="eastAsia"/>
          <w:sz w:val="24"/>
          <w:szCs w:val="24"/>
        </w:rPr>
        <w:t>，均集中收集后暂存于危废间，定期委托有资质单位处置。</w:t>
      </w:r>
    </w:p>
    <w:p w:rsidR="008C773D" w:rsidRDefault="008C773D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 w:hint="eastAsia"/>
          <w:b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b/>
          <w:sz w:val="24"/>
          <w:szCs w:val="24"/>
        </w:rPr>
        <w:t>（四）总量达标情况</w:t>
      </w:r>
    </w:p>
    <w:p w:rsidR="00AE22D1" w:rsidRPr="00AE22D1" w:rsidRDefault="00AE22D1" w:rsidP="00AE22D1">
      <w:pPr>
        <w:spacing w:line="360" w:lineRule="auto"/>
        <w:ind w:firstLineChars="200" w:firstLine="480"/>
        <w:outlineLvl w:val="0"/>
        <w:rPr>
          <w:rFonts w:ascii="Times New Roman" w:eastAsia="宋体" w:hAnsi="宋体" w:cs="Times New Roman"/>
          <w:sz w:val="24"/>
          <w:szCs w:val="24"/>
        </w:rPr>
      </w:pPr>
      <w:r w:rsidRPr="00AE22D1">
        <w:rPr>
          <w:rFonts w:ascii="Times New Roman" w:eastAsia="宋体" w:hAnsi="宋体" w:cs="Times New Roman" w:hint="eastAsia"/>
          <w:sz w:val="24"/>
          <w:szCs w:val="24"/>
        </w:rPr>
        <w:t>公司污染物总量达标</w:t>
      </w:r>
    </w:p>
    <w:p w:rsidR="009D06D7" w:rsidRPr="00B0221B" w:rsidRDefault="009D06D7" w:rsidP="008B7420">
      <w:pPr>
        <w:pStyle w:val="1"/>
      </w:pPr>
      <w:r w:rsidRPr="00B0221B">
        <w:lastRenderedPageBreak/>
        <w:t>三、防治污染设施的建设和运行情况</w:t>
      </w:r>
    </w:p>
    <w:p w:rsidR="00DC0745" w:rsidRPr="00B0221B" w:rsidRDefault="009D06D7" w:rsidP="009D06D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Times New Roman" w:cs="Times New Roman"/>
          <w:sz w:val="24"/>
          <w:szCs w:val="24"/>
        </w:rPr>
        <w:t>1</w:t>
      </w:r>
      <w:r w:rsidRPr="00B0221B">
        <w:rPr>
          <w:rFonts w:ascii="Times New Roman" w:eastAsia="宋体" w:hAnsi="宋体" w:cs="Times New Roman"/>
          <w:sz w:val="24"/>
          <w:szCs w:val="24"/>
        </w:rPr>
        <w:t>、设施名称：</w:t>
      </w:r>
      <w:r w:rsidR="00DC0745" w:rsidRPr="00B0221B">
        <w:rPr>
          <w:rFonts w:ascii="Times New Roman" w:eastAsia="宋体" w:hAnsi="宋体" w:cs="Times New Roman" w:hint="eastAsia"/>
          <w:sz w:val="24"/>
          <w:szCs w:val="24"/>
        </w:rPr>
        <w:t>厂区污水</w:t>
      </w:r>
      <w:r w:rsidR="0021704F" w:rsidRPr="00B0221B">
        <w:rPr>
          <w:rFonts w:ascii="Times New Roman" w:eastAsia="宋体" w:hAnsi="宋体" w:cs="Times New Roman" w:hint="eastAsia"/>
          <w:sz w:val="24"/>
          <w:szCs w:val="24"/>
        </w:rPr>
        <w:t>处理设施</w:t>
      </w:r>
    </w:p>
    <w:p w:rsidR="005919AE" w:rsidRPr="00B0221B" w:rsidRDefault="009D06D7" w:rsidP="00A266E0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/>
          <w:sz w:val="24"/>
          <w:szCs w:val="24"/>
        </w:rPr>
        <w:t>主要工艺：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沉淀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+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气浮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+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活性污泥法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+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生物接触氧化法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+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曝气生物滤池（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BAF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+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膜生物法（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MBR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+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厌氧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/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缺氧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/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好氧法（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A2/O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）</w:t>
      </w:r>
    </w:p>
    <w:p w:rsidR="00A952DA" w:rsidRPr="00B0221B" w:rsidRDefault="00A952DA" w:rsidP="00A266E0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处理规模：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83.5</w:t>
      </w:r>
      <w:r w:rsidRPr="00B0221B">
        <w:rPr>
          <w:rFonts w:ascii="Times New Roman" w:eastAsia="宋体" w:hAnsi="宋体" w:cs="Times New Roman" w:hint="eastAsia"/>
          <w:sz w:val="24"/>
          <w:szCs w:val="24"/>
        </w:rPr>
        <w:t>t/d</w:t>
      </w:r>
    </w:p>
    <w:p w:rsidR="009D06D7" w:rsidRPr="00B0221B" w:rsidRDefault="008C773D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="009D06D7" w:rsidRPr="00B0221B">
        <w:rPr>
          <w:rFonts w:ascii="Times New Roman" w:eastAsia="宋体" w:hAnsi="宋体" w:cs="Times New Roman"/>
          <w:sz w:val="24"/>
          <w:szCs w:val="24"/>
        </w:rPr>
        <w:t>：</w:t>
      </w:r>
      <w:r w:rsidR="00046A36" w:rsidRPr="00B0221B">
        <w:rPr>
          <w:rFonts w:ascii="Times New Roman" w:eastAsia="宋体" w:hAnsi="Times New Roman" w:cs="Times New Roman" w:hint="eastAsia"/>
          <w:sz w:val="24"/>
          <w:szCs w:val="24"/>
        </w:rPr>
        <w:t>正常稳定运行</w:t>
      </w:r>
    </w:p>
    <w:p w:rsidR="0020254B" w:rsidRPr="00B0221B" w:rsidRDefault="0020254B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0221B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r w:rsidR="0085675A" w:rsidRPr="00B0221B">
        <w:rPr>
          <w:rFonts w:ascii="Times New Roman" w:eastAsia="宋体" w:hAnsi="Times New Roman" w:cs="Times New Roman" w:hint="eastAsia"/>
          <w:sz w:val="24"/>
          <w:szCs w:val="24"/>
        </w:rPr>
        <w:t>尾气</w:t>
      </w:r>
      <w:r w:rsidRPr="00B0221B">
        <w:rPr>
          <w:rFonts w:ascii="Times New Roman" w:eastAsia="宋体" w:hAnsi="Times New Roman" w:cs="Times New Roman" w:hint="eastAsia"/>
          <w:sz w:val="24"/>
          <w:szCs w:val="24"/>
        </w:rPr>
        <w:t>治理</w:t>
      </w:r>
      <w:r w:rsidR="00A266E0" w:rsidRPr="00B0221B">
        <w:rPr>
          <w:rFonts w:ascii="Times New Roman" w:eastAsia="宋体" w:hAnsi="Times New Roman" w:cs="Times New Roman" w:hint="eastAsia"/>
          <w:sz w:val="24"/>
          <w:szCs w:val="24"/>
        </w:rPr>
        <w:t>设施</w:t>
      </w:r>
    </w:p>
    <w:p w:rsidR="009D06D7" w:rsidRPr="00B0221B" w:rsidRDefault="009D06D7" w:rsidP="00A266E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/>
          <w:sz w:val="24"/>
          <w:szCs w:val="24"/>
        </w:rPr>
        <w:t>主要工艺：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高压油水分离器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+</w:t>
      </w:r>
      <w:r w:rsidR="0085675A" w:rsidRPr="00B0221B">
        <w:rPr>
          <w:rFonts w:ascii="Times New Roman" w:eastAsia="宋体" w:hAnsi="宋体" w:cs="Times New Roman" w:hint="eastAsia"/>
          <w:sz w:val="24"/>
          <w:szCs w:val="24"/>
        </w:rPr>
        <w:t>生物氧化塔系统</w:t>
      </w:r>
      <w:r w:rsidR="00A266E0" w:rsidRPr="00B0221B">
        <w:rPr>
          <w:rFonts w:ascii="Times New Roman" w:eastAsia="宋体" w:hAnsi="宋体" w:cs="Times New Roman" w:hint="eastAsia"/>
          <w:sz w:val="24"/>
          <w:szCs w:val="24"/>
        </w:rPr>
        <w:t>+15m</w:t>
      </w:r>
      <w:r w:rsidR="00A266E0" w:rsidRPr="00B0221B">
        <w:rPr>
          <w:rFonts w:ascii="Times New Roman" w:eastAsia="宋体" w:hAnsi="宋体" w:cs="Times New Roman" w:hint="eastAsia"/>
          <w:sz w:val="24"/>
          <w:szCs w:val="24"/>
        </w:rPr>
        <w:t>高排气筒</w:t>
      </w:r>
      <w:r w:rsidR="001B6AB8" w:rsidRPr="00B0221B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046A36" w:rsidRPr="00B0221B" w:rsidRDefault="00046A36" w:rsidP="00046A3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0221B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Pr="00B0221B">
        <w:rPr>
          <w:rFonts w:ascii="Times New Roman" w:eastAsia="宋体" w:hAnsi="宋体" w:cs="Times New Roman"/>
          <w:sz w:val="24"/>
          <w:szCs w:val="24"/>
        </w:rPr>
        <w:t>：</w:t>
      </w:r>
      <w:r w:rsidRPr="00B0221B">
        <w:rPr>
          <w:rFonts w:ascii="Times New Roman" w:eastAsia="宋体" w:hAnsi="Times New Roman" w:cs="Times New Roman" w:hint="eastAsia"/>
          <w:sz w:val="24"/>
          <w:szCs w:val="24"/>
        </w:rPr>
        <w:t>正常稳定运行</w:t>
      </w:r>
      <w:r w:rsidR="001B6AB8" w:rsidRPr="00B0221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D06D7" w:rsidRPr="00B0221B" w:rsidRDefault="009D06D7" w:rsidP="00046A3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9D06D7" w:rsidRPr="00B0221B" w:rsidSect="0018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FD" w:rsidRDefault="009F32FD" w:rsidP="0096568C">
      <w:pPr>
        <w:ind w:firstLine="560"/>
      </w:pPr>
      <w:r>
        <w:separator/>
      </w:r>
    </w:p>
  </w:endnote>
  <w:endnote w:type="continuationSeparator" w:id="0">
    <w:p w:rsidR="009F32FD" w:rsidRDefault="009F32FD" w:rsidP="0096568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FD" w:rsidRDefault="009F32FD" w:rsidP="0096568C">
      <w:pPr>
        <w:ind w:firstLine="560"/>
      </w:pPr>
      <w:r>
        <w:separator/>
      </w:r>
    </w:p>
  </w:footnote>
  <w:footnote w:type="continuationSeparator" w:id="0">
    <w:p w:rsidR="009F32FD" w:rsidRDefault="009F32FD" w:rsidP="0096568C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7A2"/>
    <w:rsid w:val="0000193C"/>
    <w:rsid w:val="000200EE"/>
    <w:rsid w:val="00024490"/>
    <w:rsid w:val="0003159A"/>
    <w:rsid w:val="00046A36"/>
    <w:rsid w:val="00053794"/>
    <w:rsid w:val="00061470"/>
    <w:rsid w:val="000A37D0"/>
    <w:rsid w:val="000B4CB4"/>
    <w:rsid w:val="000E5A47"/>
    <w:rsid w:val="000E616A"/>
    <w:rsid w:val="00112FBE"/>
    <w:rsid w:val="00112FCA"/>
    <w:rsid w:val="001236E4"/>
    <w:rsid w:val="001279DB"/>
    <w:rsid w:val="0018273C"/>
    <w:rsid w:val="00183D4E"/>
    <w:rsid w:val="00190FCD"/>
    <w:rsid w:val="001B6AB8"/>
    <w:rsid w:val="002008EC"/>
    <w:rsid w:val="0020254B"/>
    <w:rsid w:val="00215FEE"/>
    <w:rsid w:val="00216D5B"/>
    <w:rsid w:val="0021704F"/>
    <w:rsid w:val="00230585"/>
    <w:rsid w:val="00231184"/>
    <w:rsid w:val="002346A8"/>
    <w:rsid w:val="00263CDF"/>
    <w:rsid w:val="00266805"/>
    <w:rsid w:val="002A28DF"/>
    <w:rsid w:val="002A6165"/>
    <w:rsid w:val="002C5EA2"/>
    <w:rsid w:val="002E499A"/>
    <w:rsid w:val="002F7442"/>
    <w:rsid w:val="00306F70"/>
    <w:rsid w:val="00313A55"/>
    <w:rsid w:val="00324E2B"/>
    <w:rsid w:val="0033123C"/>
    <w:rsid w:val="00345501"/>
    <w:rsid w:val="00380EB6"/>
    <w:rsid w:val="00383C65"/>
    <w:rsid w:val="003B49A9"/>
    <w:rsid w:val="003C2573"/>
    <w:rsid w:val="003C77A2"/>
    <w:rsid w:val="003E68B6"/>
    <w:rsid w:val="00406297"/>
    <w:rsid w:val="004462EA"/>
    <w:rsid w:val="004640F0"/>
    <w:rsid w:val="00480A99"/>
    <w:rsid w:val="00486F91"/>
    <w:rsid w:val="004950C8"/>
    <w:rsid w:val="00506EE8"/>
    <w:rsid w:val="00511803"/>
    <w:rsid w:val="00544E3D"/>
    <w:rsid w:val="0054607D"/>
    <w:rsid w:val="00566214"/>
    <w:rsid w:val="005722BE"/>
    <w:rsid w:val="00584592"/>
    <w:rsid w:val="005900CD"/>
    <w:rsid w:val="005919AE"/>
    <w:rsid w:val="00591A19"/>
    <w:rsid w:val="00591C0E"/>
    <w:rsid w:val="005A66AB"/>
    <w:rsid w:val="005B43A0"/>
    <w:rsid w:val="005D3F98"/>
    <w:rsid w:val="005E2D72"/>
    <w:rsid w:val="00611449"/>
    <w:rsid w:val="00617618"/>
    <w:rsid w:val="00621830"/>
    <w:rsid w:val="00631273"/>
    <w:rsid w:val="006334FA"/>
    <w:rsid w:val="00641365"/>
    <w:rsid w:val="00682167"/>
    <w:rsid w:val="00693590"/>
    <w:rsid w:val="006A101B"/>
    <w:rsid w:val="006C47E6"/>
    <w:rsid w:val="006D05AC"/>
    <w:rsid w:val="006E59DA"/>
    <w:rsid w:val="006E678A"/>
    <w:rsid w:val="00715328"/>
    <w:rsid w:val="00730583"/>
    <w:rsid w:val="00742BB8"/>
    <w:rsid w:val="007649B5"/>
    <w:rsid w:val="007670FF"/>
    <w:rsid w:val="00776801"/>
    <w:rsid w:val="007812BC"/>
    <w:rsid w:val="007B53E3"/>
    <w:rsid w:val="007B6416"/>
    <w:rsid w:val="007E17B6"/>
    <w:rsid w:val="007E5019"/>
    <w:rsid w:val="00827CAB"/>
    <w:rsid w:val="008345FC"/>
    <w:rsid w:val="00843390"/>
    <w:rsid w:val="0085675A"/>
    <w:rsid w:val="00880804"/>
    <w:rsid w:val="008A2FAF"/>
    <w:rsid w:val="008B699E"/>
    <w:rsid w:val="008B7420"/>
    <w:rsid w:val="008C0966"/>
    <w:rsid w:val="008C773D"/>
    <w:rsid w:val="008D29F2"/>
    <w:rsid w:val="008E4B00"/>
    <w:rsid w:val="009328FA"/>
    <w:rsid w:val="00964F03"/>
    <w:rsid w:val="0096568C"/>
    <w:rsid w:val="00993A0B"/>
    <w:rsid w:val="009B1E37"/>
    <w:rsid w:val="009B481B"/>
    <w:rsid w:val="009D06D7"/>
    <w:rsid w:val="009E7E3A"/>
    <w:rsid w:val="009F027B"/>
    <w:rsid w:val="009F32FD"/>
    <w:rsid w:val="00A0366F"/>
    <w:rsid w:val="00A266E0"/>
    <w:rsid w:val="00A45D2D"/>
    <w:rsid w:val="00A66929"/>
    <w:rsid w:val="00A75C88"/>
    <w:rsid w:val="00A93DEF"/>
    <w:rsid w:val="00A952DA"/>
    <w:rsid w:val="00A953F8"/>
    <w:rsid w:val="00A97DC2"/>
    <w:rsid w:val="00AC10DA"/>
    <w:rsid w:val="00AE22D1"/>
    <w:rsid w:val="00B0221B"/>
    <w:rsid w:val="00B177C9"/>
    <w:rsid w:val="00B308A7"/>
    <w:rsid w:val="00B33126"/>
    <w:rsid w:val="00B5528F"/>
    <w:rsid w:val="00B65E4E"/>
    <w:rsid w:val="00B776DC"/>
    <w:rsid w:val="00B95EAB"/>
    <w:rsid w:val="00BC099F"/>
    <w:rsid w:val="00BF28F3"/>
    <w:rsid w:val="00BF424B"/>
    <w:rsid w:val="00C02D31"/>
    <w:rsid w:val="00C1113F"/>
    <w:rsid w:val="00C1617B"/>
    <w:rsid w:val="00C36708"/>
    <w:rsid w:val="00C40039"/>
    <w:rsid w:val="00C514B5"/>
    <w:rsid w:val="00C861F4"/>
    <w:rsid w:val="00CA4DBD"/>
    <w:rsid w:val="00CA6933"/>
    <w:rsid w:val="00CC0FBE"/>
    <w:rsid w:val="00CD394E"/>
    <w:rsid w:val="00CE4C7E"/>
    <w:rsid w:val="00D00C70"/>
    <w:rsid w:val="00D110F5"/>
    <w:rsid w:val="00D26136"/>
    <w:rsid w:val="00D3519B"/>
    <w:rsid w:val="00D72DF0"/>
    <w:rsid w:val="00D77198"/>
    <w:rsid w:val="00D814E2"/>
    <w:rsid w:val="00D90BC5"/>
    <w:rsid w:val="00D96DDA"/>
    <w:rsid w:val="00DB2375"/>
    <w:rsid w:val="00DC0745"/>
    <w:rsid w:val="00E42274"/>
    <w:rsid w:val="00E5658E"/>
    <w:rsid w:val="00E601C4"/>
    <w:rsid w:val="00E73288"/>
    <w:rsid w:val="00E81742"/>
    <w:rsid w:val="00E82239"/>
    <w:rsid w:val="00E956AA"/>
    <w:rsid w:val="00E974B5"/>
    <w:rsid w:val="00E97595"/>
    <w:rsid w:val="00E976BF"/>
    <w:rsid w:val="00EB307A"/>
    <w:rsid w:val="00EB3C90"/>
    <w:rsid w:val="00EB69DE"/>
    <w:rsid w:val="00EE263F"/>
    <w:rsid w:val="00EF6B3A"/>
    <w:rsid w:val="00F77280"/>
    <w:rsid w:val="00F83D01"/>
    <w:rsid w:val="00F94478"/>
    <w:rsid w:val="00FA5F87"/>
    <w:rsid w:val="00FA7095"/>
    <w:rsid w:val="00FA730B"/>
    <w:rsid w:val="00FB2352"/>
    <w:rsid w:val="00FB7CD7"/>
    <w:rsid w:val="00FE4C84"/>
    <w:rsid w:val="00FF392F"/>
    <w:rsid w:val="016960CB"/>
    <w:rsid w:val="1C923EC6"/>
    <w:rsid w:val="1D062981"/>
    <w:rsid w:val="1E706522"/>
    <w:rsid w:val="350408F6"/>
    <w:rsid w:val="395B09D7"/>
    <w:rsid w:val="3BDD5098"/>
    <w:rsid w:val="47A1250E"/>
    <w:rsid w:val="49FC41C1"/>
    <w:rsid w:val="4A140E70"/>
    <w:rsid w:val="4E36464F"/>
    <w:rsid w:val="509D512A"/>
    <w:rsid w:val="510C76AC"/>
    <w:rsid w:val="6BE74FD3"/>
    <w:rsid w:val="6D897024"/>
    <w:rsid w:val="73DA3254"/>
    <w:rsid w:val="7CA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3390"/>
    <w:pPr>
      <w:keepNext/>
      <w:keepLines/>
      <w:spacing w:before="120" w:after="120" w:line="360" w:lineRule="auto"/>
      <w:outlineLvl w:val="0"/>
    </w:pPr>
    <w:rPr>
      <w:rFonts w:ascii="Times New Roman" w:eastAsia="宋体" w:hAnsi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2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827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273C"/>
    <w:rPr>
      <w:sz w:val="18"/>
      <w:szCs w:val="18"/>
    </w:rPr>
  </w:style>
  <w:style w:type="paragraph" w:customStyle="1" w:styleId="Other1">
    <w:name w:val="Other|1"/>
    <w:basedOn w:val="a"/>
    <w:qFormat/>
    <w:rsid w:val="00FA5F87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61761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17618"/>
    <w:rPr>
      <w:rFonts w:ascii="宋体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110F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110F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110F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110F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110F5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D110F5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110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Char5"/>
    <w:uiPriority w:val="10"/>
    <w:qFormat/>
    <w:rsid w:val="008B74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b"/>
    <w:uiPriority w:val="10"/>
    <w:rsid w:val="008B74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43390"/>
    <w:rPr>
      <w:rFonts w:cstheme="minorBidi"/>
      <w:b/>
      <w:bCs/>
      <w:kern w:val="44"/>
      <w:sz w:val="30"/>
      <w:szCs w:val="44"/>
    </w:rPr>
  </w:style>
  <w:style w:type="paragraph" w:customStyle="1" w:styleId="CharCharCharCharCharChar2Char">
    <w:name w:val="Char Char Char Char Char Char2 Char"/>
    <w:basedOn w:val="a"/>
    <w:rsid w:val="00FF392F"/>
    <w:pPr>
      <w:spacing w:line="360" w:lineRule="auto"/>
      <w:ind w:firstLineChars="200" w:firstLine="200"/>
    </w:pPr>
    <w:rPr>
      <w:rFonts w:ascii="Times New Roman" w:eastAsia="Times New Roman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2</cp:revision>
  <dcterms:created xsi:type="dcterms:W3CDTF">2024-03-11T02:39:00Z</dcterms:created>
  <dcterms:modified xsi:type="dcterms:W3CDTF">2024-03-11T02:39:00Z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